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b w:val="1"/>
          <w:bCs w:val="1"/>
          <w:sz w:val="24"/>
          <w:szCs w:val="24"/>
          <w:u w:val="single"/>
        </w:rPr>
      </w:pPr>
      <w:bookmarkStart w:colFirst="0" w:colLast="0" w:name="_heading=h.3l3q4za5gc4v" w:id="0"/>
      <w:bookmarkEnd w:id="0"/>
      <w:r w:rsidDel="00000000" w:rsidR="00000000" w:rsidRPr="00000000">
        <w:rPr>
          <w:rFonts w:ascii="Times New Roman" w:cs="Times New Roman" w:eastAsia="Times New Roman" w:hAnsi="Times New Roman"/>
          <w:b w:val="1"/>
          <w:bCs w:val="1"/>
          <w:rtl w:val="0"/>
        </w:rPr>
        <w:t xml:space="preserve">UNIVERSITATEA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Școala Națională de Studii Politice și Administrative</w:t>
      </w: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rtl w:val="0"/>
        </w:rPr>
        <w:t xml:space="preserve">FACULTATEA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de Științe Politice</w:t>
      </w: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DEPARTAMENTUL </w:t>
      </w:r>
      <w:r w:rsidDel="00000000" w:rsidR="00000000" w:rsidRPr="00000000">
        <w:rPr>
          <w:rFonts w:ascii="Times New Roman" w:cs="Times New Roman" w:eastAsia="Times New Roman" w:hAnsi="Times New Roman"/>
          <w:i w:val="1"/>
          <w:iCs w:val="1"/>
          <w:sz w:val="24"/>
          <w:szCs w:val="24"/>
          <w:u w:val="single"/>
          <w:rtl w:val="0"/>
        </w:rPr>
        <w:t xml:space="preserve">Științe Politice și Studii Europene</w:t>
      </w:r>
      <w:r w:rsidDel="00000000" w:rsidR="00000000" w:rsidRPr="00000000">
        <w:rPr>
          <w:rtl w:val="0"/>
        </w:rPr>
      </w:r>
    </w:p>
    <w:p w:rsidR="00000000" w:rsidDel="00000000" w:rsidP="00000000" w:rsidRDefault="00000000" w:rsidRPr="00000000" w14:paraId="00000005">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DOMENIUL DE STUDII </w:t>
      </w:r>
      <w:r w:rsidDel="00000000" w:rsidR="00000000" w:rsidRPr="00000000">
        <w:rPr>
          <w:rFonts w:ascii="Times New Roman" w:cs="Times New Roman" w:eastAsia="Times New Roman" w:hAnsi="Times New Roman"/>
          <w:i w:val="1"/>
          <w:iCs w:val="1"/>
          <w:sz w:val="24"/>
          <w:szCs w:val="24"/>
          <w:u w:val="single"/>
          <w:rtl w:val="0"/>
        </w:rPr>
        <w:t xml:space="preserve">Științe Politice</w:t>
      </w:r>
      <w:r w:rsidDel="00000000" w:rsidR="00000000" w:rsidRPr="00000000">
        <w:rPr>
          <w:rtl w:val="0"/>
        </w:rPr>
      </w:r>
    </w:p>
    <w:p w:rsidR="00000000" w:rsidDel="00000000" w:rsidP="00000000" w:rsidRDefault="00000000" w:rsidRPr="00000000" w14:paraId="00000006">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PROGRAMUL DE STUDII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(Specializarea):  RISE</w:t>
      </w:r>
      <w:r w:rsidDel="00000000" w:rsidR="00000000" w:rsidRPr="00000000">
        <w:rPr>
          <w:rtl w:val="0"/>
        </w:rPr>
      </w:r>
    </w:p>
    <w:p w:rsidR="00000000" w:rsidDel="00000000" w:rsidP="00000000" w:rsidRDefault="00000000" w:rsidRPr="00000000" w14:paraId="00000007">
      <w:pPr>
        <w:ind w:right="-567"/>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08">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spacing w:line="360" w:lineRule="auto"/>
        <w:jc w:val="center"/>
        <w:rPr>
          <w:rFonts w:ascii="Times New Roman" w:cs="Times New Roman" w:eastAsia="Times New Roman" w:hAnsi="Times New Roman"/>
          <w:b w:val="1"/>
          <w:bCs w:val="1"/>
          <w:sz w:val="32"/>
          <w:szCs w:val="32"/>
        </w:rPr>
      </w:pPr>
      <w:bookmarkStart w:colFirst="0" w:colLast="0" w:name="_heading=h.em6y8sygenl6" w:id="1"/>
      <w:bookmarkEnd w:id="1"/>
      <w:r w:rsidDel="00000000" w:rsidR="00000000" w:rsidRPr="00000000">
        <w:rPr>
          <w:rFonts w:ascii="Times New Roman" w:cs="Times New Roman" w:eastAsia="Times New Roman" w:hAnsi="Times New Roman"/>
          <w:b w:val="1"/>
          <w:bCs w:val="1"/>
          <w:sz w:val="32"/>
          <w:szCs w:val="32"/>
          <w:rtl w:val="0"/>
        </w:rPr>
        <w:t xml:space="preserve">FIŞA DISCIPLINEI</w:t>
      </w:r>
    </w:p>
    <w:p w:rsidR="00000000" w:rsidDel="00000000" w:rsidP="00000000" w:rsidRDefault="00000000" w:rsidRPr="00000000" w14:paraId="0000000B">
      <w:pPr>
        <w:spacing w:line="36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Politicile Uniunii Europene 2 (PUE 2)</w:t>
      </w:r>
    </w:p>
    <w:p w:rsidR="00000000" w:rsidDel="00000000" w:rsidP="00000000" w:rsidRDefault="00000000" w:rsidRPr="00000000" w14:paraId="0000000C">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rPr>
      </w:pPr>
      <w:bookmarkStart w:colFirst="0" w:colLast="0" w:name="_heading=h.s5bg2hz4z4e" w:id="2"/>
      <w:bookmarkEnd w:id="2"/>
      <w:r w:rsidDel="00000000" w:rsidR="00000000" w:rsidRPr="00000000">
        <w:rPr>
          <w:rFonts w:ascii="Times New Roman" w:cs="Times New Roman" w:eastAsia="Times New Roman" w:hAnsi="Times New Roman"/>
          <w:b w:val="1"/>
          <w:bCs w:val="1"/>
          <w:rtl w:val="0"/>
        </w:rPr>
        <w:t xml:space="preserve">Statutul disciplinei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obligatorie</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opţională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facultativă</w:t>
      </w: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Nivelul de studii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Licenţă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Masterat</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Doctorat</w:t>
      </w:r>
      <w:r w:rsidDel="00000000" w:rsidR="00000000" w:rsidRPr="00000000">
        <w:rPr>
          <w:rtl w:val="0"/>
        </w:rPr>
      </w:r>
    </w:p>
    <w:p w:rsidR="00000000" w:rsidDel="00000000" w:rsidP="00000000" w:rsidRDefault="00000000" w:rsidRPr="00000000" w14:paraId="00000010">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Anul de studii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bCs w:val="1"/>
          <w:u w:val="single"/>
          <w:rtl w:val="0"/>
        </w:rPr>
        <w:t xml:space="preserve">3</w:t>
      </w: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Semestrul</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bCs w:val="1"/>
          <w:u w:val="single"/>
          <w:rtl w:val="0"/>
        </w:rPr>
        <w:t xml:space="preserve">1</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Titularul cursului: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Prof. Univ. Dr. Iordan Gheorghe Bărbulescu</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tl w:val="0"/>
        </w:rPr>
      </w:r>
    </w:p>
    <w:tbl>
      <w:tblPr>
        <w:tblStyle w:val="Table1"/>
        <w:tblpPr w:leftFromText="180" w:rightFromText="180" w:topFromText="0" w:bottomFromText="0" w:vertAnchor="text" w:horzAnchor="text" w:tblpX="0" w:tblpY="113"/>
        <w:tblW w:w="9747.0" w:type="dxa"/>
        <w:jc w:val="left"/>
        <w:tblBorders>
          <w:top w:color="000000" w:space="0" w:sz="0" w:val="nil"/>
          <w:left w:color="000000" w:space="0" w:sz="0" w:val="nil"/>
          <w:bottom w:color="000000" w:space="0" w:sz="0" w:val="nil"/>
          <w:right w:color="000000" w:space="0" w:sz="0" w:val="nil"/>
        </w:tblBorders>
        <w:tblLayout w:type="fixed"/>
        <w:tblLook w:val="0000"/>
      </w:tblPr>
      <w:tblGrid>
        <w:gridCol w:w="2692"/>
        <w:gridCol w:w="1454"/>
        <w:gridCol w:w="1454"/>
        <w:gridCol w:w="1454"/>
        <w:gridCol w:w="1454"/>
        <w:gridCol w:w="1239"/>
        <w:tblGridChange w:id="0">
          <w:tblGrid>
            <w:gridCol w:w="2692"/>
            <w:gridCol w:w="1454"/>
            <w:gridCol w:w="1454"/>
            <w:gridCol w:w="1454"/>
            <w:gridCol w:w="1454"/>
            <w:gridCol w:w="1239"/>
          </w:tblGrid>
        </w:tblGridChange>
      </w:tblGrid>
      <w:tr>
        <w:trPr>
          <w:cantSplit w:val="0"/>
          <w:trHeight w:val="159" w:hRule="atLeast"/>
          <w:tblHeader w:val="0"/>
        </w:trPr>
        <w:tc>
          <w:tcPr>
            <w:gridSpan w:val="6"/>
            <w:tcBorders>
              <w:top w:color="000000" w:space="0" w:sz="8" w:val="single"/>
              <w:left w:color="000000" w:space="0" w:sz="8" w:val="single"/>
              <w:right w:color="000000" w:space="0" w:sz="8" w:val="single"/>
            </w:tcBorders>
            <w:shd w:fill="ffffff" w:val="clear"/>
          </w:tcPr>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bookmarkStart w:colFirst="0" w:colLast="0" w:name="_heading=h.ldlgy2lrzzc4" w:id="3"/>
            <w:bookmarkEnd w:id="3"/>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Număr de ore/Verificarea/Credite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Curs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Seminar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Laborator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Proiect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Examinare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C=28, SI=47</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S=28, SI=47</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E</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6</w:t>
            </w:r>
          </w:p>
        </w:tc>
      </w:tr>
    </w:tbl>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A. OBIECTIVELE DISCIPLINEI</w:t>
      </w:r>
      <w:r w:rsidDel="00000000" w:rsidR="00000000" w:rsidRPr="00000000">
        <w:rPr>
          <w:rtl w:val="0"/>
        </w:rPr>
      </w:r>
    </w:p>
    <w:p w:rsidR="00000000" w:rsidDel="00000000" w:rsidP="00000000" w:rsidRDefault="00000000" w:rsidRPr="00000000" w14:paraId="0000002D">
      <w:pPr>
        <w:spacing w:after="0"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O1: Cunoaşterea principalelor etape, paradigme şi instrumente ale construcţiei europene din perspectiva înfăptuirii politicilor publice (PESC,PESA, JAI, UEM);</w:t>
      </w:r>
    </w:p>
    <w:p w:rsidR="00000000" w:rsidDel="00000000" w:rsidP="00000000" w:rsidRDefault="00000000" w:rsidRPr="00000000" w14:paraId="0000002E">
      <w:pPr>
        <w:spacing w:after="0"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O2: Înţelegerea şi cunoaşterea cadrului instituţional şi politic specific realizării principalelor politici ale UE (PESC,PESA, JAI, UEM);</w:t>
      </w:r>
    </w:p>
    <w:p w:rsidR="00000000" w:rsidDel="00000000" w:rsidP="00000000" w:rsidRDefault="00000000" w:rsidRPr="00000000" w14:paraId="0000002F">
      <w:pPr>
        <w:spacing w:after="0"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O3: Analiza politicilor europene: PESC,PESA, JAI, UEM; </w:t>
      </w:r>
    </w:p>
    <w:p w:rsidR="00000000" w:rsidDel="00000000" w:rsidP="00000000" w:rsidRDefault="00000000" w:rsidRPr="00000000" w14:paraId="00000030">
      <w:pPr>
        <w:spacing w:after="0"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O4: Corelarea provocărilor şi schimbărilor din UE cu dinamicile de securitate internaţionale actuale;</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B. PRECONDIŢII DE ACCESARE A DISCIPLINEI</w:t>
      </w:r>
      <w:r w:rsidDel="00000000" w:rsidR="00000000" w:rsidRPr="00000000">
        <w:rPr>
          <w:rtl w:val="0"/>
        </w:rPr>
      </w:r>
    </w:p>
    <w:tbl>
      <w:tblPr>
        <w:tblStyle w:val="Table2"/>
        <w:tblW w:w="963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639"/>
        <w:tblGridChange w:id="0">
          <w:tblGrid>
            <w:gridCol w:w="9639"/>
          </w:tblGrid>
        </w:tblGridChange>
      </w:tblGrid>
      <w:tr>
        <w:trPr>
          <w:cantSplit w:val="0"/>
          <w:tblHeader w:val="0"/>
        </w:trPr>
        <w:tc>
          <w:tcPr>
            <w:shd w:fill="auto" w:val="clear"/>
          </w:tcPr>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Denumire disciplină</w:t>
            </w:r>
          </w:p>
        </w:tc>
      </w:tr>
      <w:tr>
        <w:trPr>
          <w:cantSplit w:val="0"/>
          <w:tblHeader w:val="0"/>
        </w:trPr>
        <w:tc>
          <w:tcPr>
            <w:shd w:fill="auto" w:val="clear"/>
          </w:tcPr>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Instituţiile Uniunii Europene</w:t>
            </w:r>
          </w:p>
        </w:tc>
      </w:tr>
      <w:tr>
        <w:trPr>
          <w:cantSplit w:val="0"/>
          <w:tblHeader w:val="0"/>
        </w:trPr>
        <w:tc>
          <w:tcPr>
            <w:shd w:fill="auto" w:val="clear"/>
          </w:tcPr>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Politicile Uniunii Europene I</w:t>
            </w:r>
          </w:p>
        </w:tc>
      </w:tr>
    </w:tbl>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 COMPETENŢE SPECIFICE</w:t>
      </w:r>
      <w:r w:rsidDel="00000000" w:rsidR="00000000" w:rsidRPr="00000000">
        <w:rPr>
          <w:rtl w:val="0"/>
        </w:rPr>
      </w:r>
    </w:p>
    <w:p w:rsidR="00000000" w:rsidDel="00000000" w:rsidP="00000000" w:rsidRDefault="00000000" w:rsidRPr="00000000" w14:paraId="00000038">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Disciplina Politicile Uniunii Europene 2 vizează următoarele competențe profesionale specifice programului de studiu:</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(C1):</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Cunoaşterea principalelor etape, paradigme şi instrumente ale construcţiei europene din perspectiva înfăptuirii politicilor publice;</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(C2):</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Cunoaşterea metodelor şi proceselor specifice înfăptuirii şi evaluării politicilor UE.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(C3):</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Utilizarea elementelor fundamentale specifice disciplinei in constructia politicilor publice europene studiate.</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(C4):</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Înţelegerea şi cunoaşterea cadrului instituţional şi politic specific înfăptuirii principalelor politici ale UE</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bCs w:val="1"/>
        </w:rPr>
      </w:pPr>
      <w:r w:rsidDel="00000000" w:rsidR="00000000" w:rsidRPr="00000000">
        <w:rPr>
          <w:rtl w:val="0"/>
        </w:rPr>
      </w:r>
    </w:p>
    <w:sdt>
      <w:sdtPr>
        <w:lock w:val="contentLocked"/>
        <w:id w:val="640632177"/>
        <w:tag w:val="goog_rdk_0"/>
      </w:sdtPr>
      <w:sdtContent>
        <w:tbl>
          <w:tblPr>
            <w:tblStyle w:val="Table3"/>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rtl w:val="0"/>
                  </w:rPr>
                  <w:t xml:space="preserve">Elaborarea fişei disciplinei Politicile Uniunii Europene II a avut loc în urma discutării conţinutului disciplinei şi a cerinţelor practice cu specialişti şi practicieni din domeniu, dar şi pornind de la competenţele profesionale cerute de piaţa muncii.</w:t>
                </w:r>
                <w:r w:rsidDel="00000000" w:rsidR="00000000" w:rsidRPr="00000000">
                  <w:rPr>
                    <w:rtl w:val="0"/>
                  </w:rPr>
                </w:r>
              </w:p>
            </w:tc>
          </w:tr>
        </w:tbl>
      </w:sdtContent>
    </w:sdt>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bCs w:val="1"/>
        </w:rPr>
      </w:pPr>
      <w:r w:rsidDel="00000000" w:rsidR="00000000" w:rsidRPr="00000000">
        <w:rPr>
          <w:rtl w:val="0"/>
        </w:rPr>
      </w:r>
    </w:p>
    <w:sdt>
      <w:sdtPr>
        <w:lock w:val="contentLocked"/>
        <w:id w:val="-328616859"/>
        <w:tag w:val="goog_rdk_1"/>
      </w:sdtPr>
      <w:sdtContent>
        <w:tbl>
          <w:tblPr>
            <w:tblStyle w:val="Table4"/>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Rezultatele învățării</w:t>
                </w:r>
              </w:p>
              <w:p w:rsidR="00000000" w:rsidDel="00000000" w:rsidP="00000000" w:rsidRDefault="00000000" w:rsidRPr="00000000" w14:paraId="00000041">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Cunoștințe </w:t>
                </w:r>
              </w:p>
              <w:p w:rsidR="00000000" w:rsidDel="00000000" w:rsidP="00000000" w:rsidRDefault="00000000" w:rsidRPr="00000000" w14:paraId="00000042">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Studentul/Absolventul recunoaște, analizează și explică procedurile legate de aplicarea politicilor guvernamentale la toate nivelurile administrației publice.</w:t>
                </w:r>
              </w:p>
              <w:p w:rsidR="00000000" w:rsidDel="00000000" w:rsidP="00000000" w:rsidRDefault="00000000" w:rsidRPr="00000000" w14:paraId="00000043">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C9: Studentul/Absolventul descrie și analizează concepte, teorii și paradigme utilizate în domeniul relațiilor internaționale.</w:t>
                </w:r>
              </w:p>
              <w:p w:rsidR="00000000" w:rsidDel="00000000" w:rsidP="00000000" w:rsidRDefault="00000000" w:rsidRPr="00000000" w14:paraId="00000044">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C10: Studentul/Absolventul arată cunoaștere aprofundată si înțelegere complexă a domeniului relațiilor internaționale și studiilor europene.</w:t>
                </w:r>
              </w:p>
              <w:p w:rsidR="00000000" w:rsidDel="00000000" w:rsidP="00000000" w:rsidRDefault="00000000" w:rsidRPr="00000000" w14:paraId="00000045">
                <w:pPr>
                  <w:spacing w:after="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6">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Aptitudini </w:t>
                </w:r>
              </w:p>
              <w:p w:rsidR="00000000" w:rsidDel="00000000" w:rsidP="00000000" w:rsidRDefault="00000000" w:rsidRPr="00000000" w14:paraId="00000047">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A1: Studentul/Absolventul se angajează în conceperea sau crearea de noi cunoștințe prin formularea de întrebări în legătură cu cercetarea, prin cercetarea, îmbunătățirea sau dezvoltarea de concepte, teorii, modele, tehnici, instrumente, software sau metode operaționale și prin utilizarea de metode și tehnici științifice.</w:t>
                </w:r>
              </w:p>
              <w:p w:rsidR="00000000" w:rsidDel="00000000" w:rsidP="00000000" w:rsidRDefault="00000000" w:rsidRPr="00000000" w14:paraId="00000048">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A5: Studentul/Absolventul dezvoltă și demonstrează cunoașterea aprofundată și înțelegerea complexă a unui anumit domeniu de cercetare, inclusiv a cercetării responsabile, a principiilor etice și de integritate științifică în materie de cercetare, respectul vieții private și a cerințelor RGPD, legate de activitățile de cercetare dintr-o anumită disciplină.</w:t>
                </w:r>
              </w:p>
              <w:p w:rsidR="00000000" w:rsidDel="00000000" w:rsidP="00000000" w:rsidRDefault="00000000" w:rsidRPr="00000000" w14:paraId="00000049">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A6: Studentul/Absolventul elaborează documente de cercetare sau susține prezentări pentru a raporta rezultatele unui proiect de cercetare și analiză desfășurat, indicând procedurile de analiză și metodele care au condus la rezultatele respective, precum și posibile interpretări ale rezultatelor</w:t>
                </w:r>
              </w:p>
              <w:p w:rsidR="00000000" w:rsidDel="00000000" w:rsidP="00000000" w:rsidRDefault="00000000" w:rsidRPr="00000000" w14:paraId="0000004A">
                <w:pPr>
                  <w:spacing w:after="0" w:line="276" w:lineRule="auto"/>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4B">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Responsabilitate și autonomie</w:t>
                </w:r>
              </w:p>
              <w:p w:rsidR="00000000" w:rsidDel="00000000" w:rsidP="00000000" w:rsidRDefault="00000000" w:rsidRPr="00000000" w14:paraId="0000004C">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R1: Studentul/Absolventul analizează în mod eficace, regulat și sistematic propriile acțiuni, performanțe și atitudini și face ajustările necesare, căutând oportunități de dezvoltare profesională pentru a elimina lacunele în materie de cunoștințe și practici în domeniile identificate.</w:t>
                </w:r>
              </w:p>
              <w:p w:rsidR="00000000" w:rsidDel="00000000" w:rsidP="00000000" w:rsidRDefault="00000000" w:rsidRPr="00000000" w14:paraId="0000004D">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R4: Studentul/Absolventul pronunță si apără hotărâri pe baza dovezilor interne și a criteriilor externe. Evaluează critic credibilitatea și fiabilitatea informațiilor înainte de a le utiliza sau de a le transmite altora. Dezvoltă o gândire independentă și critică.</w:t>
                </w:r>
              </w:p>
              <w:p w:rsidR="00000000" w:rsidDel="00000000" w:rsidP="00000000" w:rsidRDefault="00000000" w:rsidRPr="00000000" w14:paraId="0000004E">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R5: Studentul/Absolventul lucrează cu încredere în cadrul unui grup, fiecare făcându-și partea lui în serviciul întregului.</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rPr>
                </w:pPr>
                <w:r w:rsidDel="00000000" w:rsidR="00000000" w:rsidRPr="00000000">
                  <w:rPr>
                    <w:rtl w:val="0"/>
                  </w:rPr>
                </w:r>
              </w:p>
            </w:tc>
          </w:tr>
        </w:tbl>
      </w:sdtContent>
    </w:sdt>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D. CONŢINUTUL DISCIPLINEI </w:t>
      </w:r>
      <w:r w:rsidDel="00000000" w:rsidR="00000000" w:rsidRPr="00000000">
        <w:rPr>
          <w:rtl w:val="0"/>
        </w:rPr>
      </w:r>
    </w:p>
    <w:p w:rsidR="00000000" w:rsidDel="00000000" w:rsidP="00000000" w:rsidRDefault="00000000" w:rsidRPr="00000000" w14:paraId="0000005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00" w:right="0" w:hanging="360"/>
        <w:jc w:val="left"/>
        <w:rPr>
          <w:rFonts w:ascii="Times New Roman" w:cs="Times New Roman" w:eastAsia="Times New Roman" w:hAnsi="Times New Roman"/>
          <w:b w:val="1"/>
          <w:bCs w:val="1"/>
          <w:i w:val="1"/>
          <w:iCs w:val="1"/>
          <w:smallCaps w:val="0"/>
          <w:strike w:val="0"/>
          <w:color w:val="000000"/>
          <w:shd w:fill="auto" w:val="clear"/>
          <w:vertAlign w:val="baseline"/>
        </w:rPr>
      </w:pPr>
      <w:r w:rsidDel="00000000" w:rsidR="00000000" w:rsidRPr="00000000">
        <w:rPr>
          <w:rFonts w:ascii="Times New Roman" w:cs="Times New Roman" w:eastAsia="Times New Roman" w:hAnsi="Times New Roman"/>
          <w:b w:val="1"/>
          <w:bCs w:val="1"/>
          <w:i w:val="1"/>
          <w:iCs w:val="1"/>
          <w:smallCaps w:val="0"/>
          <w:strike w:val="0"/>
          <w:color w:val="000000"/>
          <w:u w:val="none"/>
          <w:shd w:fill="auto" w:val="clear"/>
          <w:vertAlign w:val="baseline"/>
          <w:rtl w:val="0"/>
        </w:rPr>
        <w:t xml:space="preserve">Curs </w:t>
      </w:r>
    </w:p>
    <w:tbl>
      <w:tblPr>
        <w:tblStyle w:val="Table5"/>
        <w:tblpPr w:leftFromText="180" w:rightFromText="180" w:topFromText="0" w:bottomFromText="0" w:vertAnchor="text" w:horzAnchor="text" w:tblpX="0" w:tblpY="134"/>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92"/>
        <w:gridCol w:w="2944"/>
        <w:gridCol w:w="4852"/>
        <w:gridCol w:w="959"/>
        <w:tblGridChange w:id="0">
          <w:tblGrid>
            <w:gridCol w:w="992"/>
            <w:gridCol w:w="2944"/>
            <w:gridCol w:w="4852"/>
            <w:gridCol w:w="959"/>
          </w:tblGrid>
        </w:tblGridChange>
      </w:tblGrid>
      <w:tr>
        <w:trPr>
          <w:cantSplit w:val="0"/>
          <w:tblHeader w:val="0"/>
        </w:trPr>
        <w:tc>
          <w:tcPr/>
          <w:p w:rsidR="00000000" w:rsidDel="00000000" w:rsidP="00000000" w:rsidRDefault="00000000" w:rsidRPr="00000000" w14:paraId="00000053">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Curs</w:t>
            </w:r>
          </w:p>
        </w:tc>
        <w:tc>
          <w:tcPr>
            <w:shd w:fill="auto" w:val="clear"/>
          </w:tcPr>
          <w:p w:rsidR="00000000" w:rsidDel="00000000" w:rsidP="00000000" w:rsidRDefault="00000000" w:rsidRPr="00000000" w14:paraId="00000054">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Denumire </w:t>
            </w:r>
          </w:p>
        </w:tc>
        <w:tc>
          <w:tcPr>
            <w:shd w:fill="auto" w:val="clear"/>
          </w:tcPr>
          <w:p w:rsidR="00000000" w:rsidDel="00000000" w:rsidP="00000000" w:rsidRDefault="00000000" w:rsidRPr="00000000" w14:paraId="00000055">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Conținuturi</w:t>
            </w:r>
          </w:p>
        </w:tc>
        <w:tc>
          <w:tcPr>
            <w:shd w:fill="auto" w:val="clear"/>
          </w:tcPr>
          <w:p w:rsidR="00000000" w:rsidDel="00000000" w:rsidP="00000000" w:rsidRDefault="00000000" w:rsidRPr="00000000" w14:paraId="00000056">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Nr. ore</w:t>
            </w:r>
          </w:p>
        </w:tc>
      </w:tr>
      <w:tr>
        <w:trPr>
          <w:cantSplit w:val="0"/>
          <w:trHeight w:val="700" w:hRule="atLeast"/>
          <w:tblHeader w:val="0"/>
        </w:trPr>
        <w:tc>
          <w:tcPr/>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[C1]</w:t>
            </w:r>
          </w:p>
        </w:tc>
        <w:tc>
          <w:tcPr>
            <w:shd w:fill="auto" w:val="clear"/>
          </w:tcPr>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Curs introductiv</w:t>
            </w:r>
          </w:p>
        </w:tc>
        <w:tc>
          <w:tcPr>
            <w:shd w:fill="auto" w:val="clear"/>
          </w:tcPr>
          <w:p w:rsidR="00000000" w:rsidDel="00000000" w:rsidP="00000000" w:rsidRDefault="00000000" w:rsidRPr="00000000" w14:paraId="00000059">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Prezentarea disciplinei, a regulilor și a principalelor teme abordate.</w:t>
            </w:r>
          </w:p>
        </w:tc>
        <w:tc>
          <w:tcPr>
            <w:shd w:fill="auto" w:val="clear"/>
          </w:tcPr>
          <w:p w:rsidR="00000000" w:rsidDel="00000000" w:rsidP="00000000" w:rsidRDefault="00000000" w:rsidRPr="00000000" w14:paraId="0000005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5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SI=0</w:t>
            </w:r>
          </w:p>
        </w:tc>
      </w:tr>
      <w:tr>
        <w:trPr>
          <w:cantSplit w:val="0"/>
          <w:tblHeader w:val="0"/>
        </w:trPr>
        <w:tc>
          <w:tcPr/>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w:t>
            </w:r>
            <w:r w:rsidDel="00000000" w:rsidR="00000000" w:rsidRPr="00000000">
              <w:rPr>
                <w:rtl w:val="0"/>
              </w:rPr>
            </w:r>
          </w:p>
        </w:tc>
        <w:tc>
          <w:tcPr>
            <w:shd w:fill="auto" w:val="clear"/>
          </w:tcPr>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Strategiile de securitate ale UE</w:t>
            </w:r>
            <w:r w:rsidDel="00000000" w:rsidR="00000000" w:rsidRPr="00000000">
              <w:rPr>
                <w:rtl w:val="0"/>
              </w:rPr>
            </w:r>
          </w:p>
        </w:tc>
        <w:tc>
          <w:tcPr>
            <w:shd w:fill="auto" w:val="clear"/>
          </w:tcPr>
          <w:p w:rsidR="00000000" w:rsidDel="00000000" w:rsidP="00000000" w:rsidRDefault="00000000" w:rsidRPr="00000000" w14:paraId="0000005E">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Cursul vizează analiza strategiilor de securitate ale UE</w:t>
            </w:r>
          </w:p>
        </w:tc>
        <w:tc>
          <w:tcPr>
            <w:shd w:fill="auto" w:val="clear"/>
          </w:tcPr>
          <w:p w:rsidR="00000000" w:rsidDel="00000000" w:rsidP="00000000" w:rsidRDefault="00000000" w:rsidRPr="00000000" w14:paraId="0000005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6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[C3]</w:t>
            </w:r>
            <w:r w:rsidDel="00000000" w:rsidR="00000000" w:rsidRPr="00000000">
              <w:rPr>
                <w:rtl w:val="0"/>
              </w:rPr>
            </w:r>
          </w:p>
        </w:tc>
        <w:tc>
          <w:tcPr>
            <w:shd w:fill="auto" w:val="clear"/>
          </w:tcPr>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PESC, PESA</w:t>
            </w:r>
          </w:p>
        </w:tc>
        <w:tc>
          <w:tcPr>
            <w:shd w:fill="auto" w:val="clear"/>
          </w:tcPr>
          <w:p w:rsidR="00000000" w:rsidDel="00000000" w:rsidP="00000000" w:rsidRDefault="00000000" w:rsidRPr="00000000" w14:paraId="00000063">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Cursul prezinta evoluţiile PESC, PESA</w:t>
            </w:r>
          </w:p>
        </w:tc>
        <w:tc>
          <w:tcPr>
            <w:shd w:fill="auto" w:val="clear"/>
          </w:tcPr>
          <w:p w:rsidR="00000000" w:rsidDel="00000000" w:rsidP="00000000" w:rsidRDefault="00000000" w:rsidRPr="00000000" w14:paraId="0000006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6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[C4]</w:t>
            </w:r>
            <w:r w:rsidDel="00000000" w:rsidR="00000000" w:rsidRPr="00000000">
              <w:rPr>
                <w:rtl w:val="0"/>
              </w:rPr>
            </w:r>
          </w:p>
        </w:tc>
        <w:tc>
          <w:tcPr>
            <w:shd w:fill="auto" w:val="clear"/>
          </w:tcPr>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Relaţia UE-NATO- SUA</w:t>
            </w:r>
          </w:p>
        </w:tc>
        <w:tc>
          <w:tcPr>
            <w:shd w:fill="auto" w:val="clear"/>
          </w:tcPr>
          <w:p w:rsidR="00000000" w:rsidDel="00000000" w:rsidP="00000000" w:rsidRDefault="00000000" w:rsidRPr="00000000" w14:paraId="00000068">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Cursul vizează prezentarea relaţiei UE-NATO/SUA</w:t>
            </w:r>
          </w:p>
        </w:tc>
        <w:tc>
          <w:tcPr>
            <w:shd w:fill="auto" w:val="clear"/>
          </w:tcPr>
          <w:p w:rsidR="00000000" w:rsidDel="00000000" w:rsidP="00000000" w:rsidRDefault="00000000" w:rsidRPr="00000000" w14:paraId="0000006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6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[C5]</w:t>
            </w:r>
          </w:p>
        </w:tc>
        <w:tc>
          <w:tcPr>
            <w:shd w:fill="auto" w:val="clear"/>
          </w:tcPr>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Politica de Vecinătate (PEV)</w:t>
            </w:r>
          </w:p>
        </w:tc>
        <w:tc>
          <w:tcPr>
            <w:shd w:fill="auto" w:val="clear"/>
          </w:tcPr>
          <w:p w:rsidR="00000000" w:rsidDel="00000000" w:rsidP="00000000" w:rsidRDefault="00000000" w:rsidRPr="00000000" w14:paraId="0000006D">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Cursul prezinta evoluţiile PEV</w:t>
            </w:r>
          </w:p>
        </w:tc>
        <w:tc>
          <w:tcPr>
            <w:shd w:fill="auto" w:val="clear"/>
          </w:tcPr>
          <w:p w:rsidR="00000000" w:rsidDel="00000000" w:rsidP="00000000" w:rsidRDefault="00000000" w:rsidRPr="00000000" w14:paraId="0000006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6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887" w:hRule="atLeast"/>
          <w:tblHeader w:val="0"/>
        </w:trPr>
        <w:tc>
          <w:tcPr/>
          <w:p w:rsidR="00000000" w:rsidDel="00000000" w:rsidP="00000000" w:rsidRDefault="00000000" w:rsidRPr="00000000" w14:paraId="0000007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[C6]</w:t>
            </w:r>
          </w:p>
        </w:tc>
        <w:tc>
          <w:tcPr>
            <w:shd w:fill="auto" w:val="clear"/>
          </w:tcPr>
          <w:p w:rsidR="00000000" w:rsidDel="00000000" w:rsidP="00000000" w:rsidRDefault="00000000" w:rsidRPr="00000000" w14:paraId="00000071">
            <w:pPr>
              <w:spacing w:after="0" w:lineRule="auto"/>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Parteneriatul Estic (PaE)</w:t>
            </w:r>
          </w:p>
        </w:tc>
        <w:tc>
          <w:tcPr>
            <w:shd w:fill="auto" w:val="clear"/>
          </w:tcPr>
          <w:p w:rsidR="00000000" w:rsidDel="00000000" w:rsidP="00000000" w:rsidRDefault="00000000" w:rsidRPr="00000000" w14:paraId="00000072">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Cursul prezintă evoluţiile PaE</w:t>
            </w:r>
          </w:p>
        </w:tc>
        <w:tc>
          <w:tcPr>
            <w:shd w:fill="auto" w:val="clear"/>
          </w:tcPr>
          <w:p w:rsidR="00000000" w:rsidDel="00000000" w:rsidP="00000000" w:rsidRDefault="00000000" w:rsidRPr="00000000" w14:paraId="0000007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7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887" w:hRule="atLeast"/>
          <w:tblHeader w:val="0"/>
        </w:trPr>
        <w:tc>
          <w:tcPr/>
          <w:p w:rsidR="00000000" w:rsidDel="00000000" w:rsidP="00000000" w:rsidRDefault="00000000" w:rsidRPr="00000000" w14:paraId="0000007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[C7]</w:t>
            </w:r>
          </w:p>
        </w:tc>
        <w:tc>
          <w:tcPr>
            <w:shd w:fill="auto" w:val="clear"/>
          </w:tcPr>
          <w:p w:rsidR="00000000" w:rsidDel="00000000" w:rsidP="00000000" w:rsidRDefault="00000000" w:rsidRPr="00000000" w14:paraId="00000076">
            <w:pPr>
              <w:spacing w:after="0" w:lineRule="auto"/>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Relaţia UE-Rusia</w:t>
            </w:r>
          </w:p>
        </w:tc>
        <w:tc>
          <w:tcPr>
            <w:shd w:fill="auto" w:val="clear"/>
          </w:tcPr>
          <w:p w:rsidR="00000000" w:rsidDel="00000000" w:rsidP="00000000" w:rsidRDefault="00000000" w:rsidRPr="00000000" w14:paraId="00000077">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Cursul vizează prezentarea relaţiei UE-Rusia</w:t>
            </w:r>
          </w:p>
        </w:tc>
        <w:tc>
          <w:tcPr>
            <w:shd w:fill="auto" w:val="clear"/>
          </w:tcPr>
          <w:p w:rsidR="00000000" w:rsidDel="00000000" w:rsidP="00000000" w:rsidRDefault="00000000" w:rsidRPr="00000000" w14:paraId="0000007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7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07A">
            <w:pPr>
              <w:tabs>
                <w:tab w:val="left" w:leader="none" w:pos="426"/>
              </w:tabs>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[C8]</w:t>
            </w:r>
          </w:p>
        </w:tc>
        <w:tc>
          <w:tcPr>
            <w:shd w:fill="auto" w:val="clear"/>
          </w:tcPr>
          <w:p w:rsidR="00000000" w:rsidDel="00000000" w:rsidP="00000000" w:rsidRDefault="00000000" w:rsidRPr="00000000" w14:paraId="0000007B">
            <w:pPr>
              <w:spacing w:after="0" w:lineRule="auto"/>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Relaţia UE-China</w:t>
            </w:r>
          </w:p>
        </w:tc>
        <w:tc>
          <w:tcPr>
            <w:shd w:fill="auto" w:val="clear"/>
          </w:tcPr>
          <w:p w:rsidR="00000000" w:rsidDel="00000000" w:rsidP="00000000" w:rsidRDefault="00000000" w:rsidRPr="00000000" w14:paraId="0000007C">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Cursul vizează prezentarea relaţiei UE-China</w:t>
            </w:r>
          </w:p>
        </w:tc>
        <w:tc>
          <w:tcPr>
            <w:shd w:fill="auto" w:val="clear"/>
          </w:tcPr>
          <w:p w:rsidR="00000000" w:rsidDel="00000000" w:rsidP="00000000" w:rsidRDefault="00000000" w:rsidRPr="00000000" w14:paraId="0000007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7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07F">
            <w:pPr>
              <w:tabs>
                <w:tab w:val="left" w:leader="none" w:pos="426"/>
              </w:tabs>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[C9]</w:t>
            </w:r>
          </w:p>
        </w:tc>
        <w:tc>
          <w:tcPr>
            <w:shd w:fill="auto" w:val="clear"/>
          </w:tcPr>
          <w:p w:rsidR="00000000" w:rsidDel="00000000" w:rsidP="00000000" w:rsidRDefault="00000000" w:rsidRPr="00000000" w14:paraId="00000080">
            <w:pPr>
              <w:spacing w:after="0" w:lineRule="auto"/>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Uniunea pentru Mediterana</w:t>
            </w:r>
          </w:p>
        </w:tc>
        <w:tc>
          <w:tcPr>
            <w:shd w:fill="auto" w:val="clear"/>
          </w:tcPr>
          <w:p w:rsidR="00000000" w:rsidDel="00000000" w:rsidP="00000000" w:rsidRDefault="00000000" w:rsidRPr="00000000" w14:paraId="00000081">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Cursul vizează evoluţia Uniunii pentru Mediterana</w:t>
            </w:r>
          </w:p>
        </w:tc>
        <w:tc>
          <w:tcPr>
            <w:shd w:fill="auto" w:val="clear"/>
          </w:tcPr>
          <w:p w:rsidR="00000000" w:rsidDel="00000000" w:rsidP="00000000" w:rsidRDefault="00000000" w:rsidRPr="00000000" w14:paraId="0000008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8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084">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[C10]</w:t>
            </w:r>
          </w:p>
        </w:tc>
        <w:tc>
          <w:tcPr>
            <w:shd w:fill="auto" w:val="clear"/>
          </w:tcPr>
          <w:p w:rsidR="00000000" w:rsidDel="00000000" w:rsidP="00000000" w:rsidRDefault="00000000" w:rsidRPr="00000000" w14:paraId="00000085">
            <w:pPr>
              <w:tabs>
                <w:tab w:val="left" w:leader="none" w:pos="426"/>
              </w:tabs>
              <w:spacing w:after="0"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Relaţia UE-Turcia</w:t>
            </w:r>
          </w:p>
        </w:tc>
        <w:tc>
          <w:tcPr>
            <w:shd w:fill="auto" w:val="clear"/>
          </w:tcPr>
          <w:p w:rsidR="00000000" w:rsidDel="00000000" w:rsidP="00000000" w:rsidRDefault="00000000" w:rsidRPr="00000000" w14:paraId="00000086">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Cursul vizează analiza relaţiei UE-Turcia</w:t>
            </w:r>
          </w:p>
        </w:tc>
        <w:tc>
          <w:tcPr>
            <w:shd w:fill="auto" w:val="clear"/>
          </w:tcPr>
          <w:p w:rsidR="00000000" w:rsidDel="00000000" w:rsidP="00000000" w:rsidRDefault="00000000" w:rsidRPr="00000000" w14:paraId="0000008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8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89">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[C11]</w:t>
            </w:r>
          </w:p>
        </w:tc>
        <w:tc>
          <w:tcPr>
            <w:shd w:fill="auto" w:val="clear"/>
          </w:tcPr>
          <w:p w:rsidR="00000000" w:rsidDel="00000000" w:rsidP="00000000" w:rsidRDefault="00000000" w:rsidRPr="00000000" w14:paraId="0000008A">
            <w:pPr>
              <w:tabs>
                <w:tab w:val="left" w:leader="none" w:pos="426"/>
              </w:tabs>
              <w:spacing w:after="0"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Justiţie şi Afaceri Interne (JAI)</w:t>
            </w:r>
          </w:p>
        </w:tc>
        <w:tc>
          <w:tcPr>
            <w:shd w:fill="auto" w:val="clear"/>
          </w:tcPr>
          <w:p w:rsidR="00000000" w:rsidDel="00000000" w:rsidP="00000000" w:rsidRDefault="00000000" w:rsidRPr="00000000" w14:paraId="0000008B">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Cursul vizează evoluţiile JAI.</w:t>
            </w:r>
          </w:p>
        </w:tc>
        <w:tc>
          <w:tcPr>
            <w:shd w:fill="auto" w:val="clear"/>
          </w:tcPr>
          <w:p w:rsidR="00000000" w:rsidDel="00000000" w:rsidP="00000000" w:rsidRDefault="00000000" w:rsidRPr="00000000" w14:paraId="0000008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8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8E">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[C12]</w:t>
            </w:r>
          </w:p>
        </w:tc>
        <w:tc>
          <w:tcPr>
            <w:shd w:fill="auto" w:val="clear"/>
          </w:tcPr>
          <w:p w:rsidR="00000000" w:rsidDel="00000000" w:rsidP="00000000" w:rsidRDefault="00000000" w:rsidRPr="00000000" w14:paraId="0000008F">
            <w:pPr>
              <w:tabs>
                <w:tab w:val="left" w:leader="none" w:pos="426"/>
              </w:tabs>
              <w:spacing w:after="0"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Spaţiul Schengen </w:t>
            </w:r>
          </w:p>
        </w:tc>
        <w:tc>
          <w:tcPr>
            <w:shd w:fill="auto" w:val="clear"/>
          </w:tcPr>
          <w:p w:rsidR="00000000" w:rsidDel="00000000" w:rsidP="00000000" w:rsidRDefault="00000000" w:rsidRPr="00000000" w14:paraId="00000090">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Cursul prezinta dezvoltarea Spaţiului Schengen </w:t>
            </w:r>
          </w:p>
        </w:tc>
        <w:tc>
          <w:tcPr>
            <w:shd w:fill="auto" w:val="clear"/>
          </w:tcPr>
          <w:p w:rsidR="00000000" w:rsidDel="00000000" w:rsidP="00000000" w:rsidRDefault="00000000" w:rsidRPr="00000000" w14:paraId="0000009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9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93">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[C13]</w:t>
            </w:r>
          </w:p>
        </w:tc>
        <w:tc>
          <w:tcPr>
            <w:shd w:fill="auto" w:val="clear"/>
          </w:tcPr>
          <w:p w:rsidR="00000000" w:rsidDel="00000000" w:rsidP="00000000" w:rsidRDefault="00000000" w:rsidRPr="00000000" w14:paraId="00000094">
            <w:pPr>
              <w:tabs>
                <w:tab w:val="left" w:leader="none" w:pos="426"/>
              </w:tabs>
              <w:spacing w:after="0"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Uniunea Economică şi Monetară (UEM)</w:t>
            </w:r>
          </w:p>
        </w:tc>
        <w:tc>
          <w:tcPr>
            <w:shd w:fill="auto" w:val="clear"/>
          </w:tcPr>
          <w:p w:rsidR="00000000" w:rsidDel="00000000" w:rsidP="00000000" w:rsidRDefault="00000000" w:rsidRPr="00000000" w14:paraId="00000095">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Cursul prezintă evoluţia UEM</w:t>
            </w:r>
          </w:p>
          <w:p w:rsidR="00000000" w:rsidDel="00000000" w:rsidP="00000000" w:rsidRDefault="00000000" w:rsidRPr="00000000" w14:paraId="00000096">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7">
            <w:pPr>
              <w:spacing w:after="0" w:lineRule="auto"/>
              <w:jc w:val="both"/>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9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9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9A">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[C14]</w:t>
            </w:r>
          </w:p>
        </w:tc>
        <w:tc>
          <w:tcPr>
            <w:shd w:fill="auto" w:val="clear"/>
          </w:tcPr>
          <w:p w:rsidR="00000000" w:rsidDel="00000000" w:rsidP="00000000" w:rsidRDefault="00000000" w:rsidRPr="00000000" w14:paraId="0000009B">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iCs w:val="1"/>
                <w:rtl w:val="0"/>
              </w:rPr>
              <w:t xml:space="preserve">Zona euro</w:t>
            </w:r>
            <w:r w:rsidDel="00000000" w:rsidR="00000000" w:rsidRPr="00000000">
              <w:rPr>
                <w:rtl w:val="0"/>
              </w:rPr>
            </w:r>
          </w:p>
        </w:tc>
        <w:tc>
          <w:tcPr>
            <w:shd w:fill="auto" w:val="clear"/>
          </w:tcPr>
          <w:p w:rsidR="00000000" w:rsidDel="00000000" w:rsidP="00000000" w:rsidRDefault="00000000" w:rsidRPr="00000000" w14:paraId="0000009C">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Cursul va discuta dezvoltarea zonei euro</w:t>
            </w:r>
          </w:p>
        </w:tc>
        <w:tc>
          <w:tcPr>
            <w:shd w:fill="auto" w:val="clear"/>
          </w:tcPr>
          <w:p w:rsidR="00000000" w:rsidDel="00000000" w:rsidP="00000000" w:rsidRDefault="00000000" w:rsidRPr="00000000" w14:paraId="0000009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9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rHeight w:val="376" w:hRule="atLeast"/>
          <w:tblHeader w:val="0"/>
        </w:trPr>
        <w:tc>
          <w:tcPr/>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A0">
            <w:pPr>
              <w:spacing w:after="0" w:lineRule="auto"/>
              <w:rPr>
                <w:rFonts w:ascii="Times New Roman" w:cs="Times New Roman" w:eastAsia="Times New Roman" w:hAnsi="Times New Roman"/>
                <w:b w:val="1"/>
                <w:bCs w:val="1"/>
              </w:rPr>
            </w:pPr>
            <w:r w:rsidDel="00000000" w:rsidR="00000000" w:rsidRPr="00000000">
              <w:rPr>
                <w:rtl w:val="0"/>
              </w:rPr>
            </w:r>
          </w:p>
        </w:tc>
        <w:tc>
          <w:tcPr>
            <w:shd w:fill="auto" w:val="clear"/>
          </w:tcPr>
          <w:p w:rsidR="00000000" w:rsidDel="00000000" w:rsidP="00000000" w:rsidRDefault="00000000" w:rsidRPr="00000000" w14:paraId="000000A1">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Total ore</w:t>
            </w:r>
          </w:p>
        </w:tc>
        <w:tc>
          <w:tcPr>
            <w:shd w:fill="auto" w:val="clear"/>
          </w:tcPr>
          <w:p w:rsidR="00000000" w:rsidDel="00000000" w:rsidP="00000000" w:rsidRDefault="00000000" w:rsidRPr="00000000" w14:paraId="000000A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C=28h, </w:t>
            </w:r>
          </w:p>
          <w:p w:rsidR="00000000" w:rsidDel="00000000" w:rsidP="00000000" w:rsidRDefault="00000000" w:rsidRPr="00000000" w14:paraId="000000A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SI=47</w:t>
            </w:r>
          </w:p>
        </w:tc>
      </w:tr>
    </w:tbl>
    <w:p w:rsidR="00000000" w:rsidDel="00000000" w:rsidP="00000000" w:rsidRDefault="00000000" w:rsidRPr="00000000" w14:paraId="000000A4">
      <w:pPr>
        <w:spacing w:line="360" w:lineRule="auto"/>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0A5">
      <w:pPr>
        <w:numPr>
          <w:ilvl w:val="0"/>
          <w:numId w:val="1"/>
        </w:numPr>
        <w:spacing w:after="0" w:lineRule="auto"/>
        <w:ind w:left="400" w:hanging="360"/>
        <w:rPr>
          <w:rFonts w:ascii="Times New Roman" w:cs="Times New Roman" w:eastAsia="Times New Roman" w:hAnsi="Times New Roman"/>
          <w:b w:val="1"/>
          <w:bCs w:val="1"/>
          <w:i w:val="1"/>
          <w:iCs w:val="1"/>
        </w:rPr>
      </w:pPr>
      <w:r w:rsidDel="00000000" w:rsidR="00000000" w:rsidRPr="00000000">
        <w:rPr>
          <w:rFonts w:ascii="Times New Roman" w:cs="Times New Roman" w:eastAsia="Times New Roman" w:hAnsi="Times New Roman"/>
          <w:b w:val="1"/>
          <w:bCs w:val="1"/>
          <w:i w:val="1"/>
          <w:iCs w:val="1"/>
          <w:rtl w:val="0"/>
        </w:rPr>
        <w:t xml:space="preserve">Aplicaţii*</w:t>
      </w:r>
    </w:p>
    <w:tbl>
      <w:tblPr>
        <w:tblStyle w:val="Table6"/>
        <w:tblpPr w:leftFromText="180" w:rightFromText="180" w:topFromText="0" w:bottomFromText="0" w:vertAnchor="text" w:horzAnchor="text" w:tblpX="0" w:tblpY="134"/>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98"/>
        <w:gridCol w:w="3330"/>
        <w:gridCol w:w="4469"/>
        <w:gridCol w:w="850"/>
        <w:tblGridChange w:id="0">
          <w:tblGrid>
            <w:gridCol w:w="1098"/>
            <w:gridCol w:w="3330"/>
            <w:gridCol w:w="4469"/>
            <w:gridCol w:w="850"/>
          </w:tblGrid>
        </w:tblGridChange>
      </w:tblGrid>
      <w:tr>
        <w:trPr>
          <w:cantSplit w:val="0"/>
          <w:tblHeader w:val="0"/>
        </w:trPr>
        <w:tc>
          <w:tcPr/>
          <w:p w:rsidR="00000000" w:rsidDel="00000000" w:rsidP="00000000" w:rsidRDefault="00000000" w:rsidRPr="00000000" w14:paraId="000000A6">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Seminar</w:t>
            </w:r>
          </w:p>
        </w:tc>
        <w:tc>
          <w:tcPr>
            <w:shd w:fill="auto" w:val="clear"/>
          </w:tcPr>
          <w:p w:rsidR="00000000" w:rsidDel="00000000" w:rsidP="00000000" w:rsidRDefault="00000000" w:rsidRPr="00000000" w14:paraId="000000A7">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Denumire </w:t>
            </w:r>
          </w:p>
        </w:tc>
        <w:tc>
          <w:tcPr>
            <w:shd w:fill="auto" w:val="clear"/>
          </w:tcPr>
          <w:p w:rsidR="00000000" w:rsidDel="00000000" w:rsidP="00000000" w:rsidRDefault="00000000" w:rsidRPr="00000000" w14:paraId="000000A8">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Conținuturi</w:t>
            </w:r>
          </w:p>
        </w:tc>
        <w:tc>
          <w:tcPr>
            <w:shd w:fill="auto" w:val="clear"/>
          </w:tcPr>
          <w:p w:rsidR="00000000" w:rsidDel="00000000" w:rsidP="00000000" w:rsidRDefault="00000000" w:rsidRPr="00000000" w14:paraId="000000A9">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Nr. ore</w:t>
            </w:r>
          </w:p>
        </w:tc>
      </w:tr>
      <w:tr>
        <w:trPr>
          <w:cantSplit w:val="0"/>
          <w:trHeight w:val="700" w:hRule="atLeast"/>
          <w:tblHeader w:val="0"/>
        </w:trPr>
        <w:tc>
          <w:tcPr/>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[S1]</w:t>
            </w:r>
          </w:p>
        </w:tc>
        <w:tc>
          <w:tcPr>
            <w:shd w:fill="auto" w:val="clear"/>
          </w:tcPr>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Seminar introductiv</w:t>
            </w:r>
          </w:p>
        </w:tc>
        <w:tc>
          <w:tcPr>
            <w:shd w:fill="auto" w:val="clear"/>
          </w:tcPr>
          <w:p w:rsidR="00000000" w:rsidDel="00000000" w:rsidP="00000000" w:rsidRDefault="00000000" w:rsidRPr="00000000" w14:paraId="000000AC">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Prezentarea regulilor de seminar, a textelor de discutat si a temelor acestora.</w:t>
            </w:r>
          </w:p>
        </w:tc>
        <w:tc>
          <w:tcPr>
            <w:shd w:fill="auto" w:val="clear"/>
          </w:tcPr>
          <w:p w:rsidR="00000000" w:rsidDel="00000000" w:rsidP="00000000" w:rsidRDefault="00000000" w:rsidRPr="00000000" w14:paraId="000000A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0A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SI=0</w:t>
            </w:r>
          </w:p>
        </w:tc>
      </w:tr>
      <w:tr>
        <w:trPr>
          <w:cantSplit w:val="0"/>
          <w:tblHeader w:val="0"/>
        </w:trPr>
        <w:tc>
          <w:tcPr/>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[S2]</w:t>
            </w:r>
            <w:r w:rsidDel="00000000" w:rsidR="00000000" w:rsidRPr="00000000">
              <w:rPr>
                <w:rtl w:val="0"/>
              </w:rPr>
            </w:r>
          </w:p>
        </w:tc>
        <w:tc>
          <w:tcPr>
            <w:shd w:fill="auto" w:val="clear"/>
          </w:tcPr>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Strategiile de securitate ale UE</w:t>
            </w:r>
            <w:r w:rsidDel="00000000" w:rsidR="00000000" w:rsidRPr="00000000">
              <w:rPr>
                <w:rtl w:val="0"/>
              </w:rPr>
            </w:r>
          </w:p>
        </w:tc>
        <w:tc>
          <w:tcPr>
            <w:shd w:fill="auto" w:val="clear"/>
          </w:tcPr>
          <w:p w:rsidR="00000000" w:rsidDel="00000000" w:rsidP="00000000" w:rsidRDefault="00000000" w:rsidRPr="00000000" w14:paraId="000000B1">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Seminarul vizează parcurgerea strategiilor de securitate ale UE</w:t>
            </w:r>
          </w:p>
        </w:tc>
        <w:tc>
          <w:tcPr>
            <w:shd w:fill="auto" w:val="clear"/>
          </w:tcPr>
          <w:p w:rsidR="00000000" w:rsidDel="00000000" w:rsidP="00000000" w:rsidRDefault="00000000" w:rsidRPr="00000000" w14:paraId="000000B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w:t>
            </w:r>
          </w:p>
          <w:p w:rsidR="00000000" w:rsidDel="00000000" w:rsidP="00000000" w:rsidRDefault="00000000" w:rsidRPr="00000000" w14:paraId="000000B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[S3]</w:t>
            </w:r>
            <w:r w:rsidDel="00000000" w:rsidR="00000000" w:rsidRPr="00000000">
              <w:rPr>
                <w:rtl w:val="0"/>
              </w:rPr>
            </w:r>
          </w:p>
        </w:tc>
        <w:tc>
          <w:tcPr>
            <w:shd w:fill="auto" w:val="clear"/>
          </w:tcPr>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PESC, PESA</w:t>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Studiu de caz: PESCO</w:t>
            </w:r>
          </w:p>
        </w:tc>
        <w:tc>
          <w:tcPr>
            <w:shd w:fill="auto" w:val="clear"/>
          </w:tcPr>
          <w:p w:rsidR="00000000" w:rsidDel="00000000" w:rsidP="00000000" w:rsidRDefault="00000000" w:rsidRPr="00000000" w14:paraId="000000B7">
            <w:pPr>
              <w:spacing w:after="8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Seminarul vizează analizarea dezvoltarea PESC, PESA, PESCO</w:t>
            </w:r>
            <w:r w:rsidDel="00000000" w:rsidR="00000000" w:rsidRPr="00000000">
              <w:rPr>
                <w:rtl w:val="0"/>
              </w:rPr>
            </w:r>
          </w:p>
        </w:tc>
        <w:tc>
          <w:tcPr>
            <w:shd w:fill="auto" w:val="clear"/>
          </w:tcPr>
          <w:p w:rsidR="00000000" w:rsidDel="00000000" w:rsidP="00000000" w:rsidRDefault="00000000" w:rsidRPr="00000000" w14:paraId="000000B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w:t>
            </w:r>
          </w:p>
          <w:p w:rsidR="00000000" w:rsidDel="00000000" w:rsidP="00000000" w:rsidRDefault="00000000" w:rsidRPr="00000000" w14:paraId="000000B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[S4]</w:t>
            </w:r>
            <w:r w:rsidDel="00000000" w:rsidR="00000000" w:rsidRPr="00000000">
              <w:rPr>
                <w:rtl w:val="0"/>
              </w:rPr>
            </w:r>
          </w:p>
        </w:tc>
        <w:tc>
          <w:tcPr>
            <w:shd w:fill="auto" w:val="clear"/>
          </w:tcPr>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Relaţia UE-NATO- SUA</w:t>
            </w:r>
          </w:p>
        </w:tc>
        <w:tc>
          <w:tcPr>
            <w:shd w:fill="auto" w:val="clear"/>
          </w:tcPr>
          <w:p w:rsidR="00000000" w:rsidDel="00000000" w:rsidP="00000000" w:rsidRDefault="00000000" w:rsidRPr="00000000" w14:paraId="000000BC">
            <w:pPr>
              <w:spacing w:after="8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Seminarul vizează analizarea unui text care analizează relaţie dintre UE şi NATO/SUA</w:t>
            </w:r>
            <w:r w:rsidDel="00000000" w:rsidR="00000000" w:rsidRPr="00000000">
              <w:rPr>
                <w:rtl w:val="0"/>
              </w:rPr>
            </w:r>
          </w:p>
        </w:tc>
        <w:tc>
          <w:tcPr>
            <w:shd w:fill="auto" w:val="clear"/>
          </w:tcPr>
          <w:p w:rsidR="00000000" w:rsidDel="00000000" w:rsidP="00000000" w:rsidRDefault="00000000" w:rsidRPr="00000000" w14:paraId="000000B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0B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[S5]</w:t>
            </w:r>
            <w:r w:rsidDel="00000000" w:rsidR="00000000" w:rsidRPr="00000000">
              <w:rPr>
                <w:rtl w:val="0"/>
              </w:rPr>
            </w:r>
          </w:p>
        </w:tc>
        <w:tc>
          <w:tcPr>
            <w:shd w:fill="auto" w:val="clear"/>
          </w:tcPr>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Politica de Vecinătate (PEV)</w:t>
            </w:r>
            <w:r w:rsidDel="00000000" w:rsidR="00000000" w:rsidRPr="00000000">
              <w:rPr>
                <w:rtl w:val="0"/>
              </w:rPr>
            </w:r>
          </w:p>
        </w:tc>
        <w:tc>
          <w:tcPr>
            <w:shd w:fill="auto" w:val="clear"/>
          </w:tcPr>
          <w:p w:rsidR="00000000" w:rsidDel="00000000" w:rsidP="00000000" w:rsidRDefault="00000000" w:rsidRPr="00000000" w14:paraId="000000C1">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Seminarul vizează analizarea dezvoltarea PEV</w:t>
            </w:r>
            <w:r w:rsidDel="00000000" w:rsidR="00000000" w:rsidRPr="00000000">
              <w:rPr>
                <w:rtl w:val="0"/>
              </w:rPr>
            </w:r>
          </w:p>
        </w:tc>
        <w:tc>
          <w:tcPr>
            <w:shd w:fill="auto" w:val="clear"/>
          </w:tcPr>
          <w:p w:rsidR="00000000" w:rsidDel="00000000" w:rsidP="00000000" w:rsidRDefault="00000000" w:rsidRPr="00000000" w14:paraId="000000C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w:t>
            </w:r>
          </w:p>
          <w:p w:rsidR="00000000" w:rsidDel="00000000" w:rsidP="00000000" w:rsidRDefault="00000000" w:rsidRPr="00000000" w14:paraId="000000C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[S6]</w:t>
            </w:r>
          </w:p>
        </w:tc>
        <w:tc>
          <w:tcPr>
            <w:shd w:fill="auto" w:val="clear"/>
          </w:tcPr>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Parteneriatul Estic (PaE)</w:t>
            </w:r>
          </w:p>
        </w:tc>
        <w:tc>
          <w:tcPr>
            <w:shd w:fill="auto" w:val="clear"/>
          </w:tcPr>
          <w:p w:rsidR="00000000" w:rsidDel="00000000" w:rsidP="00000000" w:rsidRDefault="00000000" w:rsidRPr="00000000" w14:paraId="000000C6">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Seminarul vizează analizarea dezvoltarea PaE</w:t>
            </w:r>
          </w:p>
        </w:tc>
        <w:tc>
          <w:tcPr>
            <w:shd w:fill="auto" w:val="clear"/>
          </w:tcPr>
          <w:p w:rsidR="00000000" w:rsidDel="00000000" w:rsidP="00000000" w:rsidRDefault="00000000" w:rsidRPr="00000000" w14:paraId="000000C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w:t>
            </w:r>
          </w:p>
          <w:p w:rsidR="00000000" w:rsidDel="00000000" w:rsidP="00000000" w:rsidRDefault="00000000" w:rsidRPr="00000000" w14:paraId="000000C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887" w:hRule="atLeast"/>
          <w:tblHeader w:val="0"/>
        </w:trPr>
        <w:tc>
          <w:tcPr/>
          <w:p w:rsidR="00000000" w:rsidDel="00000000" w:rsidP="00000000" w:rsidRDefault="00000000" w:rsidRPr="00000000" w14:paraId="000000C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[S7]</w:t>
            </w:r>
          </w:p>
        </w:tc>
        <w:tc>
          <w:tcPr>
            <w:shd w:fill="auto" w:val="clear"/>
          </w:tcPr>
          <w:p w:rsidR="00000000" w:rsidDel="00000000" w:rsidP="00000000" w:rsidRDefault="00000000" w:rsidRPr="00000000" w14:paraId="000000CA">
            <w:pPr>
              <w:spacing w:after="0" w:lineRule="auto"/>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Relaţia UE-Rusia</w:t>
            </w:r>
          </w:p>
        </w:tc>
        <w:tc>
          <w:tcPr>
            <w:shd w:fill="auto" w:val="clear"/>
          </w:tcPr>
          <w:p w:rsidR="00000000" w:rsidDel="00000000" w:rsidP="00000000" w:rsidRDefault="00000000" w:rsidRPr="00000000" w14:paraId="000000CB">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Seminarul vizează analizarea unui text care analizează relaţie dintre UE şi Rusia</w:t>
            </w:r>
          </w:p>
        </w:tc>
        <w:tc>
          <w:tcPr>
            <w:shd w:fill="auto" w:val="clear"/>
          </w:tcPr>
          <w:p w:rsidR="00000000" w:rsidDel="00000000" w:rsidP="00000000" w:rsidRDefault="00000000" w:rsidRPr="00000000" w14:paraId="000000C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0C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804" w:hRule="atLeast"/>
          <w:tblHeader w:val="0"/>
        </w:trPr>
        <w:tc>
          <w:tcPr/>
          <w:p w:rsidR="00000000" w:rsidDel="00000000" w:rsidP="00000000" w:rsidRDefault="00000000" w:rsidRPr="00000000" w14:paraId="000000CE">
            <w:pPr>
              <w:tabs>
                <w:tab w:val="left" w:leader="none" w:pos="426"/>
              </w:tabs>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[S8]</w:t>
            </w:r>
          </w:p>
        </w:tc>
        <w:tc>
          <w:tcPr>
            <w:shd w:fill="auto" w:val="clear"/>
          </w:tcPr>
          <w:p w:rsidR="00000000" w:rsidDel="00000000" w:rsidP="00000000" w:rsidRDefault="00000000" w:rsidRPr="00000000" w14:paraId="000000CF">
            <w:pPr>
              <w:tabs>
                <w:tab w:val="left" w:leader="none" w:pos="426"/>
              </w:tabs>
              <w:spacing w:after="0" w:lineRule="auto"/>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Relaţia UE-China</w:t>
            </w:r>
          </w:p>
        </w:tc>
        <w:tc>
          <w:tcPr>
            <w:shd w:fill="auto" w:val="clear"/>
          </w:tcPr>
          <w:p w:rsidR="00000000" w:rsidDel="00000000" w:rsidP="00000000" w:rsidRDefault="00000000" w:rsidRPr="00000000" w14:paraId="000000D0">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Seminarul vizează analizarea unui text care descrie relaţia dintre UE şi China</w:t>
            </w:r>
          </w:p>
        </w:tc>
        <w:tc>
          <w:tcPr>
            <w:shd w:fill="auto" w:val="clear"/>
          </w:tcPr>
          <w:p w:rsidR="00000000" w:rsidDel="00000000" w:rsidP="00000000" w:rsidRDefault="00000000" w:rsidRPr="00000000" w14:paraId="000000D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0D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0D3">
            <w:pPr>
              <w:tabs>
                <w:tab w:val="left" w:leader="none" w:pos="426"/>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[S9]</w:t>
            </w:r>
          </w:p>
        </w:tc>
        <w:tc>
          <w:tcPr>
            <w:shd w:fill="auto" w:val="clear"/>
          </w:tcPr>
          <w:p w:rsidR="00000000" w:rsidDel="00000000" w:rsidP="00000000" w:rsidRDefault="00000000" w:rsidRPr="00000000" w14:paraId="000000D4">
            <w:pPr>
              <w:spacing w:after="0" w:lineRule="auto"/>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Uniunea pentru Mediterana</w:t>
            </w:r>
          </w:p>
          <w:p w:rsidR="00000000" w:rsidDel="00000000" w:rsidP="00000000" w:rsidRDefault="00000000" w:rsidRPr="00000000" w14:paraId="000000D5">
            <w:pPr>
              <w:spacing w:after="0" w:lineRule="auto"/>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Studiu de caz: Siria</w:t>
            </w:r>
          </w:p>
        </w:tc>
        <w:tc>
          <w:tcPr>
            <w:shd w:fill="auto" w:val="clear"/>
          </w:tcPr>
          <w:p w:rsidR="00000000" w:rsidDel="00000000" w:rsidP="00000000" w:rsidRDefault="00000000" w:rsidRPr="00000000" w14:paraId="000000D6">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Seminarul vizează parcurgerea unui text care descrie criza refugiaţilor/migranţilor</w:t>
            </w:r>
          </w:p>
        </w:tc>
        <w:tc>
          <w:tcPr>
            <w:shd w:fill="auto" w:val="clear"/>
          </w:tcPr>
          <w:p w:rsidR="00000000" w:rsidDel="00000000" w:rsidP="00000000" w:rsidRDefault="00000000" w:rsidRPr="00000000" w14:paraId="000000D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0D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0D9">
            <w:pPr>
              <w:tabs>
                <w:tab w:val="left" w:leader="none" w:pos="426"/>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[S10]</w:t>
            </w:r>
          </w:p>
        </w:tc>
        <w:tc>
          <w:tcPr>
            <w:shd w:fill="auto" w:val="clear"/>
          </w:tcPr>
          <w:p w:rsidR="00000000" w:rsidDel="00000000" w:rsidP="00000000" w:rsidRDefault="00000000" w:rsidRPr="00000000" w14:paraId="000000DA">
            <w:pPr>
              <w:tabs>
                <w:tab w:val="left" w:leader="none" w:pos="426"/>
              </w:tabs>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Relaţia UE-Turcia</w:t>
            </w:r>
          </w:p>
        </w:tc>
        <w:tc>
          <w:tcPr>
            <w:shd w:fill="auto" w:val="clear"/>
          </w:tcPr>
          <w:p w:rsidR="00000000" w:rsidDel="00000000" w:rsidP="00000000" w:rsidRDefault="00000000" w:rsidRPr="00000000" w14:paraId="000000DB">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Seminarul vizează parcurgerea unui text care analizează relaţia dintre UE şi Turcia</w:t>
            </w:r>
          </w:p>
        </w:tc>
        <w:tc>
          <w:tcPr>
            <w:shd w:fill="auto" w:val="clear"/>
          </w:tcPr>
          <w:p w:rsidR="00000000" w:rsidDel="00000000" w:rsidP="00000000" w:rsidRDefault="00000000" w:rsidRPr="00000000" w14:paraId="000000D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0D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DE">
            <w:pPr>
              <w:tabs>
                <w:tab w:val="left" w:leader="none" w:pos="426"/>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[S11]</w:t>
            </w:r>
          </w:p>
        </w:tc>
        <w:tc>
          <w:tcPr>
            <w:shd w:fill="auto" w:val="clear"/>
          </w:tcPr>
          <w:p w:rsidR="00000000" w:rsidDel="00000000" w:rsidP="00000000" w:rsidRDefault="00000000" w:rsidRPr="00000000" w14:paraId="000000DF">
            <w:pPr>
              <w:tabs>
                <w:tab w:val="left" w:leader="none" w:pos="426"/>
              </w:tabs>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Justiţie şi Afaceri Interne (JAI)</w:t>
            </w:r>
          </w:p>
        </w:tc>
        <w:tc>
          <w:tcPr>
            <w:shd w:fill="auto" w:val="clear"/>
          </w:tcPr>
          <w:p w:rsidR="00000000" w:rsidDel="00000000" w:rsidP="00000000" w:rsidRDefault="00000000" w:rsidRPr="00000000" w14:paraId="000000E0">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Seminarul vizează parcurgerea unui text care privește dezvoltarea JAI</w:t>
            </w:r>
          </w:p>
        </w:tc>
        <w:tc>
          <w:tcPr>
            <w:shd w:fill="auto" w:val="clear"/>
          </w:tcPr>
          <w:p w:rsidR="00000000" w:rsidDel="00000000" w:rsidP="00000000" w:rsidRDefault="00000000" w:rsidRPr="00000000" w14:paraId="000000E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0E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E3">
            <w:pPr>
              <w:tabs>
                <w:tab w:val="left" w:leader="none" w:pos="426"/>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[S12]</w:t>
            </w:r>
          </w:p>
        </w:tc>
        <w:tc>
          <w:tcPr>
            <w:shd w:fill="auto" w:val="clear"/>
          </w:tcPr>
          <w:p w:rsidR="00000000" w:rsidDel="00000000" w:rsidP="00000000" w:rsidRDefault="00000000" w:rsidRPr="00000000" w14:paraId="000000E4">
            <w:pPr>
              <w:tabs>
                <w:tab w:val="left" w:leader="none" w:pos="426"/>
              </w:tabs>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Spaţiul Schengen </w:t>
            </w:r>
          </w:p>
          <w:p w:rsidR="00000000" w:rsidDel="00000000" w:rsidP="00000000" w:rsidRDefault="00000000" w:rsidRPr="00000000" w14:paraId="000000E5">
            <w:pPr>
              <w:tabs>
                <w:tab w:val="left" w:leader="none" w:pos="426"/>
              </w:tabs>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Studiu de caz: Aderarea României la Spaţiu Schengen</w:t>
            </w:r>
          </w:p>
        </w:tc>
        <w:tc>
          <w:tcPr>
            <w:shd w:fill="auto" w:val="clear"/>
          </w:tcPr>
          <w:p w:rsidR="00000000" w:rsidDel="00000000" w:rsidP="00000000" w:rsidRDefault="00000000" w:rsidRPr="00000000" w14:paraId="000000E6">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Seminarul va aborda implicațiile aderării României la Spaţiul Schengen </w:t>
            </w:r>
          </w:p>
        </w:tc>
        <w:tc>
          <w:tcPr>
            <w:shd w:fill="auto" w:val="clear"/>
          </w:tcPr>
          <w:p w:rsidR="00000000" w:rsidDel="00000000" w:rsidP="00000000" w:rsidRDefault="00000000" w:rsidRPr="00000000" w14:paraId="000000E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0E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E9">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[S13]</w:t>
            </w:r>
          </w:p>
        </w:tc>
        <w:tc>
          <w:tcPr>
            <w:shd w:fill="auto" w:val="clear"/>
          </w:tcPr>
          <w:p w:rsidR="00000000" w:rsidDel="00000000" w:rsidP="00000000" w:rsidRDefault="00000000" w:rsidRPr="00000000" w14:paraId="000000EA">
            <w:pPr>
              <w:tabs>
                <w:tab w:val="left" w:leader="none" w:pos="426"/>
              </w:tabs>
              <w:spacing w:after="0"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Uniunea Economică şi Monetară (UEM)</w:t>
            </w:r>
          </w:p>
        </w:tc>
        <w:tc>
          <w:tcPr>
            <w:shd w:fill="auto" w:val="clear"/>
          </w:tcPr>
          <w:p w:rsidR="00000000" w:rsidDel="00000000" w:rsidP="00000000" w:rsidRDefault="00000000" w:rsidRPr="00000000" w14:paraId="000000EB">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Seminarul vizează parcurgerea unui text care analizează dezvoltarea UEM</w:t>
            </w:r>
          </w:p>
        </w:tc>
        <w:tc>
          <w:tcPr>
            <w:shd w:fill="auto" w:val="clear"/>
          </w:tcPr>
          <w:p w:rsidR="00000000" w:rsidDel="00000000" w:rsidP="00000000" w:rsidRDefault="00000000" w:rsidRPr="00000000" w14:paraId="000000E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0E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EE">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[S14]</w:t>
            </w:r>
          </w:p>
        </w:tc>
        <w:tc>
          <w:tcPr>
            <w:shd w:fill="auto" w:val="clear"/>
          </w:tcPr>
          <w:p w:rsidR="00000000" w:rsidDel="00000000" w:rsidP="00000000" w:rsidRDefault="00000000" w:rsidRPr="00000000" w14:paraId="000000EF">
            <w:pPr>
              <w:tabs>
                <w:tab w:val="left" w:leader="none" w:pos="426"/>
              </w:tabs>
              <w:spacing w:after="0"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Zona euro</w:t>
            </w:r>
          </w:p>
          <w:p w:rsidR="00000000" w:rsidDel="00000000" w:rsidP="00000000" w:rsidRDefault="00000000" w:rsidRPr="00000000" w14:paraId="000000F0">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iCs w:val="1"/>
                <w:rtl w:val="0"/>
              </w:rPr>
              <w:t xml:space="preserve">Studiu de caz: Aderarea României la zona euro</w:t>
            </w:r>
            <w:r w:rsidDel="00000000" w:rsidR="00000000" w:rsidRPr="00000000">
              <w:rPr>
                <w:rtl w:val="0"/>
              </w:rPr>
            </w:r>
          </w:p>
        </w:tc>
        <w:tc>
          <w:tcPr>
            <w:shd w:fill="auto" w:val="clear"/>
          </w:tcPr>
          <w:p w:rsidR="00000000" w:rsidDel="00000000" w:rsidP="00000000" w:rsidRDefault="00000000" w:rsidRPr="00000000" w14:paraId="000000F1">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Seminarul va aborda implicațiile aderării României la zona euro</w:t>
            </w:r>
          </w:p>
        </w:tc>
        <w:tc>
          <w:tcPr>
            <w:shd w:fill="auto" w:val="clear"/>
          </w:tcPr>
          <w:p w:rsidR="00000000" w:rsidDel="00000000" w:rsidP="00000000" w:rsidRDefault="00000000" w:rsidRPr="00000000" w14:paraId="000000F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0F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rHeight w:val="376" w:hRule="atLeast"/>
          <w:tblHeader w:val="0"/>
        </w:trPr>
        <w:tc>
          <w:tcPr/>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F5">
            <w:pPr>
              <w:spacing w:after="0" w:lineRule="auto"/>
              <w:rPr>
                <w:rFonts w:ascii="Times New Roman" w:cs="Times New Roman" w:eastAsia="Times New Roman" w:hAnsi="Times New Roman"/>
                <w:b w:val="1"/>
                <w:bCs w:val="1"/>
              </w:rPr>
            </w:pPr>
            <w:r w:rsidDel="00000000" w:rsidR="00000000" w:rsidRPr="00000000">
              <w:rPr>
                <w:rtl w:val="0"/>
              </w:rPr>
            </w:r>
          </w:p>
        </w:tc>
        <w:tc>
          <w:tcPr>
            <w:shd w:fill="auto" w:val="clear"/>
          </w:tcPr>
          <w:p w:rsidR="00000000" w:rsidDel="00000000" w:rsidP="00000000" w:rsidRDefault="00000000" w:rsidRPr="00000000" w14:paraId="000000F6">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Total ore</w:t>
            </w:r>
          </w:p>
        </w:tc>
        <w:tc>
          <w:tcPr>
            <w:shd w:fill="auto" w:val="clear"/>
          </w:tcPr>
          <w:p w:rsidR="00000000" w:rsidDel="00000000" w:rsidP="00000000" w:rsidRDefault="00000000" w:rsidRPr="00000000" w14:paraId="000000F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S=28h</w:t>
            </w:r>
          </w:p>
          <w:p w:rsidR="00000000" w:rsidDel="00000000" w:rsidP="00000000" w:rsidRDefault="00000000" w:rsidRPr="00000000" w14:paraId="000000F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SI=47</w:t>
            </w:r>
          </w:p>
        </w:tc>
      </w:tr>
    </w:tbl>
    <w:p w:rsidR="00000000" w:rsidDel="00000000" w:rsidP="00000000" w:rsidRDefault="00000000" w:rsidRPr="00000000" w14:paraId="000000F9">
      <w:pPr>
        <w:spacing w:after="0" w:line="360" w:lineRule="auto"/>
        <w:ind w:right="-567"/>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FA">
      <w:pPr>
        <w:spacing w:after="0"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*Seminarele vor conține și experimente demonstrative.</w:t>
      </w:r>
    </w:p>
    <w:p w:rsidR="00000000" w:rsidDel="00000000" w:rsidP="00000000" w:rsidRDefault="00000000" w:rsidRPr="00000000" w14:paraId="000000FB">
      <w:pPr>
        <w:spacing w:after="0" w:line="360" w:lineRule="auto"/>
        <w:ind w:right="-567"/>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FC">
      <w:pPr>
        <w:spacing w:after="0" w:line="360" w:lineRule="auto"/>
        <w:ind w:right="-567"/>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b w:val="1"/>
          <w:bCs w:val="1"/>
          <w:rtl w:val="0"/>
        </w:rPr>
        <w:t xml:space="preserve">E. EVALUARE</w:t>
      </w:r>
      <w:r w:rsidDel="00000000" w:rsidR="00000000" w:rsidRPr="00000000">
        <w:rPr>
          <w:rFonts w:ascii="Times New Roman" w:cs="Times New Roman" w:eastAsia="Times New Roman" w:hAnsi="Times New Roman"/>
          <w:b w:val="1"/>
          <w:bCs w:val="1"/>
          <w:rtl w:val="0"/>
        </w:rPr>
        <w:t xml:space="preserve"> </w:t>
      </w:r>
      <w:r w:rsidDel="00000000" w:rsidR="00000000" w:rsidRPr="00000000">
        <w:rPr>
          <w:rtl w:val="0"/>
        </w:rPr>
      </w:r>
    </w:p>
    <w:p w:rsidR="00000000" w:rsidDel="00000000" w:rsidP="00000000" w:rsidRDefault="00000000" w:rsidRPr="00000000" w14:paraId="000000FD">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1. Forme de evaluare si pondere:</w:t>
      </w:r>
    </w:p>
    <w:tbl>
      <w:tblPr>
        <w:tblStyle w:val="Table7"/>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65"/>
        <w:gridCol w:w="3234"/>
        <w:gridCol w:w="3248"/>
        <w:tblGridChange w:id="0">
          <w:tblGrid>
            <w:gridCol w:w="3265"/>
            <w:gridCol w:w="3234"/>
            <w:gridCol w:w="3248"/>
          </w:tblGrid>
        </w:tblGridChange>
      </w:tblGrid>
      <w:tr>
        <w:trPr>
          <w:cantSplit w:val="0"/>
          <w:tblHeader w:val="0"/>
        </w:trPr>
        <w:tc>
          <w:tcPr>
            <w:shd w:fill="auto" w:val="clear"/>
          </w:tcPr>
          <w:p w:rsidR="00000000" w:rsidDel="00000000" w:rsidP="00000000" w:rsidRDefault="00000000" w:rsidRPr="00000000" w14:paraId="000000FE">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Componente disciplină</w:t>
            </w:r>
          </w:p>
        </w:tc>
        <w:tc>
          <w:tcPr>
            <w:shd w:fill="auto" w:val="clear"/>
          </w:tcPr>
          <w:p w:rsidR="00000000" w:rsidDel="00000000" w:rsidP="00000000" w:rsidRDefault="00000000" w:rsidRPr="00000000" w14:paraId="000000FF">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Forme de evaluare</w:t>
            </w:r>
          </w:p>
        </w:tc>
        <w:tc>
          <w:tcPr>
            <w:shd w:fill="auto" w:val="clear"/>
          </w:tcPr>
          <w:p w:rsidR="00000000" w:rsidDel="00000000" w:rsidP="00000000" w:rsidRDefault="00000000" w:rsidRPr="00000000" w14:paraId="00000100">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Pondere</w:t>
            </w:r>
          </w:p>
        </w:tc>
      </w:tr>
      <w:tr>
        <w:trPr>
          <w:cantSplit w:val="0"/>
          <w:tblHeader w:val="0"/>
        </w:trPr>
        <w:tc>
          <w:tcPr>
            <w:shd w:fill="auto" w:val="clear"/>
          </w:tcPr>
          <w:p w:rsidR="00000000" w:rsidDel="00000000" w:rsidP="00000000" w:rsidRDefault="00000000" w:rsidRPr="00000000" w14:paraId="00000101">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w:t>
            </w:r>
          </w:p>
        </w:tc>
        <w:tc>
          <w:tcPr>
            <w:shd w:fill="auto" w:val="clear"/>
          </w:tcPr>
          <w:p w:rsidR="00000000" w:rsidDel="00000000" w:rsidP="00000000" w:rsidRDefault="00000000" w:rsidRPr="00000000" w14:paraId="00000102">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Finală (examen)</w:t>
            </w:r>
          </w:p>
        </w:tc>
        <w:tc>
          <w:tcPr>
            <w:shd w:fill="auto" w:val="clear"/>
          </w:tcPr>
          <w:p w:rsidR="00000000" w:rsidDel="00000000" w:rsidP="00000000" w:rsidRDefault="00000000" w:rsidRPr="00000000" w14:paraId="00000103">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40%</w:t>
            </w:r>
          </w:p>
        </w:tc>
      </w:tr>
      <w:tr>
        <w:trPr>
          <w:cantSplit w:val="0"/>
          <w:tblHeader w:val="0"/>
        </w:trPr>
        <w:tc>
          <w:tcPr>
            <w:shd w:fill="auto" w:val="clear"/>
          </w:tcPr>
          <w:p w:rsidR="00000000" w:rsidDel="00000000" w:rsidP="00000000" w:rsidRDefault="00000000" w:rsidRPr="00000000" w14:paraId="00000104">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w:t>
            </w:r>
          </w:p>
        </w:tc>
        <w:tc>
          <w:tcPr>
            <w:shd w:fill="auto" w:val="clear"/>
          </w:tcPr>
          <w:p w:rsidR="00000000" w:rsidDel="00000000" w:rsidP="00000000" w:rsidRDefault="00000000" w:rsidRPr="00000000" w14:paraId="00000105">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Continuă (prezentări, participare activă, 1 eseu)</w:t>
            </w:r>
          </w:p>
        </w:tc>
        <w:tc>
          <w:tcPr>
            <w:shd w:fill="auto" w:val="clear"/>
          </w:tcPr>
          <w:p w:rsidR="00000000" w:rsidDel="00000000" w:rsidP="00000000" w:rsidRDefault="00000000" w:rsidRPr="00000000" w14:paraId="00000106">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60%</w:t>
            </w:r>
          </w:p>
        </w:tc>
      </w:tr>
    </w:tbl>
    <w:p w:rsidR="00000000" w:rsidDel="00000000" w:rsidP="00000000" w:rsidRDefault="00000000" w:rsidRPr="00000000" w14:paraId="00000107">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108">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Standarde de performanță raportate la competențe:</w:t>
      </w:r>
    </w:p>
    <w:tbl>
      <w:tblPr>
        <w:tblStyle w:val="Table8"/>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1"/>
        <w:tblGridChange w:id="0">
          <w:tblGrid>
            <w:gridCol w:w="2410"/>
            <w:gridCol w:w="7371"/>
          </w:tblGrid>
        </w:tblGridChange>
      </w:tblGrid>
      <w:tr>
        <w:trPr>
          <w:cantSplit w:val="0"/>
          <w:tblHeader w:val="0"/>
        </w:trPr>
        <w:tc>
          <w:tcPr>
            <w:shd w:fill="auto" w:val="clear"/>
          </w:tcPr>
          <w:p w:rsidR="00000000" w:rsidDel="00000000" w:rsidP="00000000" w:rsidRDefault="00000000" w:rsidRPr="00000000" w14:paraId="00000109">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Tip standard</w:t>
            </w:r>
          </w:p>
        </w:tc>
        <w:tc>
          <w:tcPr>
            <w:shd w:fill="auto" w:val="clear"/>
          </w:tcPr>
          <w:p w:rsidR="00000000" w:rsidDel="00000000" w:rsidP="00000000" w:rsidRDefault="00000000" w:rsidRPr="00000000" w14:paraId="0000010A">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Descriere standard</w:t>
            </w:r>
          </w:p>
        </w:tc>
      </w:tr>
      <w:tr>
        <w:trPr>
          <w:cantSplit w:val="0"/>
          <w:trHeight w:val="330" w:hRule="atLeast"/>
          <w:tblHeader w:val="0"/>
        </w:trPr>
        <w:tc>
          <w:tcPr>
            <w:shd w:fill="auto" w:val="clear"/>
          </w:tcPr>
          <w:p w:rsidR="00000000" w:rsidDel="00000000" w:rsidP="00000000" w:rsidRDefault="00000000" w:rsidRPr="00000000" w14:paraId="0000010B">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Minim (media 5)</w:t>
            </w:r>
          </w:p>
        </w:tc>
        <w:tc>
          <w:tcPr>
            <w:shd w:fill="auto" w:val="clear"/>
          </w:tcPr>
          <w:p w:rsidR="00000000" w:rsidDel="00000000" w:rsidP="00000000" w:rsidRDefault="00000000" w:rsidRPr="00000000" w14:paraId="0000010C">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Capacitatea de a descrie evoluţiile politicilor: PESC, PESA, PEV, PaE, JAI, UEM. </w:t>
            </w:r>
          </w:p>
        </w:tc>
      </w:tr>
      <w:tr>
        <w:trPr>
          <w:cantSplit w:val="0"/>
          <w:trHeight w:val="315" w:hRule="atLeast"/>
          <w:tblHeader w:val="0"/>
        </w:trPr>
        <w:tc>
          <w:tcPr>
            <w:shd w:fill="auto" w:val="clear"/>
          </w:tcPr>
          <w:p w:rsidR="00000000" w:rsidDel="00000000" w:rsidP="00000000" w:rsidRDefault="00000000" w:rsidRPr="00000000" w14:paraId="0000010D">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Maxim (media 10)</w:t>
            </w:r>
          </w:p>
        </w:tc>
        <w:tc>
          <w:tcPr>
            <w:shd w:fill="auto" w:val="clear"/>
          </w:tcPr>
          <w:p w:rsidR="00000000" w:rsidDel="00000000" w:rsidP="00000000" w:rsidRDefault="00000000" w:rsidRPr="00000000" w14:paraId="0000010E">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Identificarea problemelor UE şi ale României în procesul de aprofundare şi extindere din perspectiva teoriilor funcţionaliste şi federaliste; </w:t>
              <w:tab/>
            </w:r>
          </w:p>
          <w:p w:rsidR="00000000" w:rsidDel="00000000" w:rsidP="00000000" w:rsidRDefault="00000000" w:rsidRPr="00000000" w14:paraId="0000010F">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Coroborarea intersectorială şi interdisciplinară a cunoştinţelor din diverse domenii conexe politicilor UE şi celor aplicate la nivel naţional, precum şi regional;</w:t>
            </w:r>
          </w:p>
          <w:p w:rsidR="00000000" w:rsidDel="00000000" w:rsidP="00000000" w:rsidRDefault="00000000" w:rsidRPr="00000000" w14:paraId="00000110">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Deprinderea şi utilizarea unui stil tehnic şi logic de elaborare a unor lucrări analitice privind modul de implementare a unei politici la nivel comunitar, naţional, regional şi local;</w:t>
            </w:r>
          </w:p>
          <w:p w:rsidR="00000000" w:rsidDel="00000000" w:rsidP="00000000" w:rsidRDefault="00000000" w:rsidRPr="00000000" w14:paraId="00000111">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Formularea unor recomandări şi justificarea adecvată a acestora pentru soluţionarea unor cazuri concrete în înfăptuirea politicilor UE la nivelul macro; mezo şi micro comunitar.</w:t>
            </w:r>
          </w:p>
        </w:tc>
      </w:tr>
    </w:tbl>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567"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F. REPERE METODOLOGICE</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p>
    <w:p w:rsidR="00000000" w:rsidDel="00000000" w:rsidP="00000000" w:rsidRDefault="00000000" w:rsidRPr="00000000" w14:paraId="00000114">
      <w:pPr>
        <w:spacing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1) Strategia didactică</w:t>
      </w:r>
      <w:r w:rsidDel="00000000" w:rsidR="00000000" w:rsidRPr="00000000">
        <w:rPr>
          <w:rFonts w:ascii="Times New Roman" w:cs="Times New Roman" w:eastAsia="Times New Roman" w:hAnsi="Times New Roman"/>
          <w:rtl w:val="0"/>
        </w:rPr>
        <w:t xml:space="preserve"> folosită în cadrul disciplinei Politicile Uniunii Europene 2 are în vedere fundamente constructiviste. Învățarea este considerată a fi un proces activ și explicit în care studenții acumulează concepte noi folosind cunoașterea lor prezentă. Cadrele didactice (titular de curs și titularul de seminar) își asumă transpunerea didactică – transformarea informației de învățat într-un format adaptat stării de înțelegere curentă a studenților/studentelor. Curriculumul este construit în așa manieră încât studenții/studentele pot construi noi cunoștințe pe cele deja învățate. </w:t>
      </w:r>
    </w:p>
    <w:p w:rsidR="00000000" w:rsidDel="00000000" w:rsidP="00000000" w:rsidRDefault="00000000" w:rsidRPr="00000000" w14:paraId="00000115">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Materiale și Resurse didactice:</w:t>
      </w:r>
    </w:p>
    <w:tbl>
      <w:tblPr>
        <w:tblStyle w:val="Table9"/>
        <w:tblpPr w:leftFromText="180" w:rightFromText="180" w:topFromText="0" w:bottomFromText="0" w:vertAnchor="text" w:horzAnchor="text" w:tblpX="0" w:tblpY="22"/>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53"/>
        <w:gridCol w:w="8994"/>
        <w:tblGridChange w:id="0">
          <w:tblGrid>
            <w:gridCol w:w="753"/>
            <w:gridCol w:w="8994"/>
          </w:tblGrid>
        </w:tblGridChange>
      </w:tblGrid>
      <w:tr>
        <w:trPr>
          <w:cantSplit w:val="0"/>
          <w:tblHeader w:val="0"/>
        </w:trPr>
        <w:tc>
          <w:tcPr>
            <w:shd w:fill="auto" w:val="clear"/>
          </w:tcPr>
          <w:p w:rsidR="00000000" w:rsidDel="00000000" w:rsidP="00000000" w:rsidRDefault="00000000" w:rsidRPr="00000000" w14:paraId="00000116">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 </w:t>
            </w:r>
          </w:p>
        </w:tc>
        <w:tc>
          <w:tcPr>
            <w:shd w:fill="auto" w:val="clear"/>
          </w:tcPr>
          <w:p w:rsidR="00000000" w:rsidDel="00000000" w:rsidP="00000000" w:rsidRDefault="00000000" w:rsidRPr="00000000" w14:paraId="00000117">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Nume material/resursă didactică</w:t>
            </w:r>
          </w:p>
        </w:tc>
      </w:tr>
      <w:tr>
        <w:trPr>
          <w:cantSplit w:val="0"/>
          <w:tblHeader w:val="0"/>
        </w:trPr>
        <w:tc>
          <w:tcPr>
            <w:shd w:fill="auto" w:val="clear"/>
          </w:tcPr>
          <w:p w:rsidR="00000000" w:rsidDel="00000000" w:rsidP="00000000" w:rsidRDefault="00000000" w:rsidRPr="00000000" w14:paraId="00000118">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Pr>
          <w:p w:rsidR="00000000" w:rsidDel="00000000" w:rsidP="00000000" w:rsidRDefault="00000000" w:rsidRPr="00000000" w14:paraId="00000119">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Resurse online;</w:t>
            </w:r>
          </w:p>
        </w:tc>
      </w:tr>
      <w:tr>
        <w:trPr>
          <w:cantSplit w:val="0"/>
          <w:tblHeader w:val="0"/>
        </w:trPr>
        <w:tc>
          <w:tcPr>
            <w:shd w:fill="auto" w:val="clear"/>
          </w:tcPr>
          <w:p w:rsidR="00000000" w:rsidDel="00000000" w:rsidP="00000000" w:rsidRDefault="00000000" w:rsidRPr="00000000" w14:paraId="0000011A">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Pr>
          <w:p w:rsidR="00000000" w:rsidDel="00000000" w:rsidP="00000000" w:rsidRDefault="00000000" w:rsidRPr="00000000" w14:paraId="0000011B">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Materiale in format tipărit si materiale video privind politicile studiate.</w:t>
            </w:r>
          </w:p>
        </w:tc>
      </w:tr>
    </w:tbl>
    <w:p w:rsidR="00000000" w:rsidDel="00000000" w:rsidP="00000000" w:rsidRDefault="00000000" w:rsidRPr="00000000" w14:paraId="0000011C">
      <w:pPr>
        <w:spacing w:line="360" w:lineRule="auto"/>
        <w:rPr>
          <w:rFonts w:ascii="Times New Roman" w:cs="Times New Roman" w:eastAsia="Times New Roman" w:hAnsi="Times New Roman"/>
          <w:b w:val="1"/>
          <w:bCs w:val="1"/>
          <w:color w:val="ff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-90167</wp:posOffset>
                </wp:positionH>
                <wp:positionV relativeFrom="paragraph">
                  <wp:posOffset>1148081</wp:posOffset>
                </wp:positionV>
                <wp:extent cx="4638675" cy="285750"/>
                <wp:effectExtent b="0" l="0" r="0" t="0"/>
                <wp:wrapNone/>
                <wp:docPr id="7" name=""/>
                <a:graphic>
                  <a:graphicData uri="http://schemas.microsoft.com/office/word/2010/wordprocessingShape">
                    <wps:wsp>
                      <wps:cNvSpPr/>
                      <wps:cNvPr id="2" name="Shape 2"/>
                      <wps:spPr>
                        <a:xfrm>
                          <a:off x="3036188" y="3646650"/>
                          <a:ext cx="4619625" cy="266700"/>
                        </a:xfrm>
                        <a:prstGeom prst="rect">
                          <a:avLst/>
                        </a:prstGeom>
                        <a:solidFill>
                          <a:srgbClr val="FFFFFF"/>
                        </a:solidFill>
                        <a:ln>
                          <a:noFill/>
                        </a:ln>
                      </wps:spPr>
                      <wps:txbx>
                        <w:txbxContent>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G. BIBLIOGRAFIE</w:t>
                            </w:r>
                            <w:r w:rsidDel="00000000" w:rsidR="00000000" w:rsidRPr="00000000">
                              <w:rPr>
                                <w:rFonts w:ascii="Times New Roman" w:cs="Times New Roman" w:eastAsia="Times New Roman" w:hAnsi="Times New Roman"/>
                                <w:b w:val="1"/>
                                <w:i w:val="0"/>
                                <w:smallCaps w:val="0"/>
                                <w:strike w:val="0"/>
                                <w:color w:val="000000"/>
                                <w:sz w:val="23"/>
                                <w:vertAlign w:val="baseline"/>
                              </w:rPr>
                              <w:t xml:space="preserve"> </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3"/>
                                <w:vertAlign w:val="baseline"/>
                              </w:rPr>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3"/>
                                <w:vertAlign w:val="baseline"/>
                              </w:rPr>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3"/>
                                <w:vertAlign w:val="baseline"/>
                              </w:rPr>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3"/>
                                <w:vertAlign w:val="baseline"/>
                              </w:rPr>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3"/>
                                <w:vertAlign w:val="baseline"/>
                              </w:rPr>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3"/>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-90167</wp:posOffset>
                </wp:positionH>
                <wp:positionV relativeFrom="paragraph">
                  <wp:posOffset>1148081</wp:posOffset>
                </wp:positionV>
                <wp:extent cx="4638675" cy="285750"/>
                <wp:effectExtent b="0" l="0" r="0" t="0"/>
                <wp:wrapNone/>
                <wp:docPr id="7"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4638675" cy="285750"/>
                        </a:xfrm>
                        <a:prstGeom prst="rect"/>
                        <a:ln/>
                      </pic:spPr>
                    </pic:pic>
                  </a:graphicData>
                </a:graphic>
              </wp:anchor>
            </w:drawing>
          </mc:Fallback>
        </mc:AlternateContent>
      </w:r>
    </w:p>
    <w:tbl>
      <w:tblPr>
        <w:tblStyle w:val="Table10"/>
        <w:tblpPr w:leftFromText="180" w:rightFromText="180" w:topFromText="0" w:bottomFromText="0" w:vertAnchor="text" w:horzAnchor="text" w:tblpX="0" w:tblpY="780"/>
        <w:tblW w:w="9735.0" w:type="dxa"/>
        <w:jc w:val="left"/>
        <w:tblLayout w:type="fixed"/>
        <w:tblLook w:val="0000"/>
      </w:tblPr>
      <w:tblGrid>
        <w:gridCol w:w="465"/>
        <w:gridCol w:w="2805"/>
        <w:gridCol w:w="3495"/>
        <w:gridCol w:w="2970"/>
        <w:tblGridChange w:id="0">
          <w:tblGrid>
            <w:gridCol w:w="465"/>
            <w:gridCol w:w="2805"/>
            <w:gridCol w:w="3495"/>
            <w:gridCol w:w="2970"/>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D">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E">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Autor</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F">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Titlul lucrării</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0">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Editură/ jurnal/an</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1">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2">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Alesina, Alberto și Giavazzi Francesco</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3">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Viitorul Europei: reformă sau declin</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4">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Editura Arc, Chişinău, 2008</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5">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6">
            <w:pPr>
              <w:tabs>
                <w:tab w:val="left" w:leader="none" w:pos="1470"/>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Bărbulescu, Iordan Gheorghe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7">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UE. Politicile extinderii</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8">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Editura Tritonic, Bucureşti, 2006</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9">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A">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Bărbulescu, Iordan Gheorghe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B">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Noua Europă  Vol. I: Identitate si model european</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C">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Editura Polirom, 2015</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D">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E">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Cini, Michelle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F">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European Union Politics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0">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Oxford University Press, 2007</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1">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2">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Daianu Daniel, Kallai Ella Viktoria, Lungu Laurian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3">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Adoptarea Pactului Euro Plus: implicatii asupra politicii fiscale a Romaniei</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4">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Institutul European din România, 2012</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5">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6">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 Grauwe, Paul</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7">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Economia uniunii monetare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8">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Editura Cartier, Chişinău, 2009</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9">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A">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Hix Simon</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B">
            <w:pPr>
              <w:spacing w:after="0" w:line="360"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rtl w:val="0"/>
              </w:rPr>
              <w:t xml:space="preserve">The Political System of the European Union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C">
            <w:pPr>
              <w:spacing w:after="0" w:line="360" w:lineRule="auto"/>
              <w:ind w:left="-20" w:firstLine="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Palgrave Macmillan, second edition, 2005</w:t>
            </w:r>
          </w:p>
        </w:tc>
      </w:tr>
      <w:tr>
        <w:trPr>
          <w:cantSplit w:val="0"/>
          <w:trHeight w:val="644"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D">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E">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Grabbe Heather</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F">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Puterea de transformare a UE: Europenizarea prin intermediul condiţiilor de aderare în Europa Centrală şi de Est</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0">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Editura Epigraf, Chişinău, 2008</w:t>
            </w:r>
          </w:p>
        </w:tc>
      </w:tr>
      <w:tr>
        <w:trPr>
          <w:cantSplit w:val="0"/>
          <w:trHeight w:val="851"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1">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2">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Jabko, Nicolas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3">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Which Economic Governance for European Union</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4">
            <w:pPr>
              <w:spacing w:after="0" w:line="360"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rtl w:val="0"/>
              </w:rPr>
              <w:t xml:space="preserve">Swedish Institute for European Policy Studies, 2012</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5">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6">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Pelkmans Jacques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7">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Integrare europeană: metode şi analiză economică, ediţia a doua</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8">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Institutul European din România, Bucureşti, 2003</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9">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A">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Sauron Jean-Luc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B">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 de instituţii europene. Puzzele-ul european</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C">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Editura Polirom, 2009</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D">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E">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Wallace, Helen; Pollack, Mark A. şi Young, Alasdair R.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F">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Elaborarea politicilor în Uniunea Europeană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0">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Institutul European din România, 2011</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1">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2">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Stivachtis, Yannis A.</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3">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state of European integration</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4">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Ashgate, 2007</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5">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6">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Tranholm-Mikkelsen, Jeppe,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7">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Neo-functionalism: Obstinate or Obsolete? A Reappraisal in the Light of the New Dynamism of the EC</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8">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Journal of International Studies, Vol. 20, No 1.</w:t>
            </w:r>
          </w:p>
        </w:tc>
      </w:tr>
    </w:tbl>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left"/>
        <w:rPr>
          <w:rFonts w:ascii="Times New Roman" w:cs="Times New Roman" w:eastAsia="Times New Roman" w:hAnsi="Times New Roman"/>
          <w:i w:val="0"/>
          <w:iCs w:val="0"/>
          <w:smallCaps w:val="0"/>
          <w:strike w:val="0"/>
          <w:color w:val="ff0000"/>
          <w:u w:val="none"/>
          <w:shd w:fill="auto" w:val="clear"/>
          <w:vertAlign w:val="baseline"/>
        </w:rPr>
      </w:pPr>
      <w:r w:rsidDel="00000000" w:rsidR="00000000" w:rsidRPr="00000000">
        <w:rPr>
          <w:rtl w:val="0"/>
        </w:rPr>
      </w:r>
    </w:p>
    <w:p w:rsidR="00000000" w:rsidDel="00000000" w:rsidP="00000000" w:rsidRDefault="00000000" w:rsidRPr="00000000" w14:paraId="0000015A">
      <w:pPr>
        <w:ind w:right="-567"/>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DIRECTOR DEPARTAMENT,                                                        </w:t>
        <w:tab/>
        <w:tab/>
        <w:t xml:space="preserve">   TITULAR DE DISCIPLINĂ, </w:t>
      </w:r>
      <w:r w:rsidDel="00000000" w:rsidR="00000000" w:rsidRPr="00000000">
        <w:rPr>
          <w:rtl w:val="0"/>
        </w:rPr>
      </w:r>
    </w:p>
    <w:p w:rsidR="00000000" w:rsidDel="00000000" w:rsidP="00000000" w:rsidRDefault="00000000" w:rsidRPr="00000000" w14:paraId="0000015B">
      <w:pPr>
        <w:tabs>
          <w:tab w:val="left" w:leader="none" w:pos="6615"/>
        </w:tabs>
        <w:spacing w:line="360" w:lineRule="auto"/>
        <w:ind w:right="-56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Lect. Univ. Dr. Claudiu Crăciun                                           </w:t>
      </w:r>
      <w:r w:rsidDel="00000000" w:rsidR="00000000" w:rsidRPr="00000000">
        <w:rPr>
          <w:rFonts w:ascii="Times New Roman" w:cs="Times New Roman" w:eastAsia="Times New Roman" w:hAnsi="Times New Roman"/>
          <w:rtl w:val="0"/>
        </w:rPr>
        <w:t xml:space="preserve">Prof Univ. Dr. Iordan Gheorghe Bărbulescu</w:t>
      </w:r>
    </w:p>
    <w:p w:rsidR="00000000" w:rsidDel="00000000" w:rsidP="00000000" w:rsidRDefault="00000000" w:rsidRPr="00000000" w14:paraId="0000015C">
      <w:pPr>
        <w:spacing w:line="360" w:lineRule="auto"/>
        <w:ind w:right="-567"/>
        <w:rPr>
          <w:rFonts w:ascii="Times New Roman" w:cs="Times New Roman" w:eastAsia="Times New Roman" w:hAnsi="Times New Roman"/>
        </w:rPr>
      </w:pPr>
      <w:r w:rsidDel="00000000" w:rsidR="00000000" w:rsidRPr="00000000">
        <w:rPr>
          <w:rtl w:val="0"/>
        </w:rPr>
      </w:r>
    </w:p>
    <w:sectPr>
      <w:headerReference r:id="rId8" w:type="default"/>
      <w:pgSz w:h="16838" w:w="11906" w:orient="portrait"/>
      <w:pgMar w:bottom="709" w:top="993" w:left="1417" w:right="1417" w:header="284"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Calibri" w:cs="Calibri" w:eastAsia="Calibri" w:hAnsi="Calibri"/>
        <w:b w:val="0"/>
        <w:bCs w:val="0"/>
        <w:i w:val="0"/>
        <w:iCs w:val="0"/>
        <w:smallCaps w:val="0"/>
        <w:strike w:val="0"/>
        <w:color w:val="000000"/>
        <w:sz w:val="20"/>
        <w:szCs w:val="20"/>
        <w:u w:val="none"/>
        <w:shd w:fill="auto" w:val="clear"/>
        <w:vertAlign w:val="baseline"/>
      </w:rPr>
    </w:pPr>
    <w:bookmarkStart w:colFirst="0" w:colLast="0" w:name="_heading=h.pams5qdku7xp" w:id="4"/>
    <w:bookmarkEnd w:id="4"/>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MINISTERUL EDUCAŢIEI ȘI CERCETĂRII</w:t>
    </w:r>
  </w:p>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261" w:firstLine="0"/>
      <w:jc w:val="center"/>
      <w:rPr>
        <w:rFonts w:ascii="Calibri" w:cs="Calibri" w:eastAsia="Calibri" w:hAnsi="Calibri"/>
        <w:b w:val="0"/>
        <w:bCs w:val="0"/>
        <w:i w:val="0"/>
        <w:iCs w:val="0"/>
        <w:smallCaps w:val="0"/>
        <w:strike w:val="0"/>
        <w:color w:val="365f91"/>
        <w:sz w:val="20"/>
        <w:szCs w:val="20"/>
        <w:u w:val="none"/>
        <w:shd w:fill="auto" w:val="clear"/>
        <w:vertAlign w:val="baseline"/>
      </w:rPr>
    </w:pPr>
    <w:r w:rsidDel="00000000" w:rsidR="00000000" w:rsidRPr="00000000">
      <w:rPr>
        <w:rFonts w:ascii="Calibri" w:cs="Calibri" w:eastAsia="Calibri" w:hAnsi="Calibri"/>
        <w:b w:val="1"/>
        <w:bCs w:val="1"/>
        <w:i w:val="0"/>
        <w:iCs w:val="0"/>
        <w:smallCaps w:val="0"/>
        <w:strike w:val="0"/>
        <w:color w:val="365f91"/>
        <w:sz w:val="24"/>
        <w:szCs w:val="24"/>
        <w:u w:val="none"/>
        <w:shd w:fill="auto" w:val="clear"/>
        <w:vertAlign w:val="baseline"/>
      </w:rPr>
      <w:drawing>
        <wp:inline distB="0" distT="0" distL="0" distR="0">
          <wp:extent cx="2438400" cy="38100"/>
          <wp:effectExtent b="0" l="0" r="0" t="0"/>
          <wp:docPr id="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438400" cy="38100"/>
                  </a:xfrm>
                  <a:prstGeom prst="rect"/>
                  <a:ln/>
                </pic:spPr>
              </pic:pic>
            </a:graphicData>
          </a:graphic>
        </wp:inline>
      </w:drawing>
    </w:r>
    <w:r w:rsidDel="00000000" w:rsidR="00000000" w:rsidRPr="00000000">
      <w:rPr>
        <w:rFonts w:ascii="Calibri" w:cs="Calibri" w:eastAsia="Calibri" w:hAnsi="Calibri"/>
        <w:b w:val="1"/>
        <w:bCs w:val="1"/>
        <w:i w:val="0"/>
        <w:iCs w:val="0"/>
        <w:smallCaps w:val="0"/>
        <w:strike w:val="0"/>
        <w:color w:val="365f91"/>
        <w:sz w:val="24"/>
        <w:szCs w:val="24"/>
        <w:u w:val="none"/>
        <w:shd w:fill="auto" w:val="clear"/>
        <w:vertAlign w:val="baseline"/>
        <w:rtl w:val="0"/>
      </w:rPr>
      <w:t xml:space="preserve">SNSPA</w:t>
    </w:r>
    <w:r w:rsidDel="00000000" w:rsidR="00000000" w:rsidRPr="00000000">
      <w:rPr>
        <w:rFonts w:ascii="Calibri" w:cs="Calibri" w:eastAsia="Calibri" w:hAnsi="Calibri"/>
        <w:b w:val="1"/>
        <w:bCs w:val="1"/>
        <w:i w:val="0"/>
        <w:iCs w:val="0"/>
        <w:smallCaps w:val="0"/>
        <w:strike w:val="0"/>
        <w:color w:val="365f91"/>
        <w:sz w:val="24"/>
        <w:szCs w:val="24"/>
        <w:u w:val="none"/>
        <w:shd w:fill="auto" w:val="clear"/>
        <w:vertAlign w:val="baseline"/>
      </w:rPr>
      <w:drawing>
        <wp:inline distB="0" distT="0" distL="0" distR="0">
          <wp:extent cx="2438400" cy="38100"/>
          <wp:effectExtent b="0" l="0" r="0" t="0"/>
          <wp:docPr id="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438400" cy="38100"/>
                  </a:xfrm>
                  <a:prstGeom prst="rect"/>
                  <a:ln/>
                </pic:spPr>
              </pic:pic>
            </a:graphicData>
          </a:graphic>
        </wp:inline>
      </w:drawing>
    </w:r>
    <w:r w:rsidDel="00000000" w:rsidR="00000000" w:rsidRPr="00000000">
      <w:rPr>
        <w:rtl w:val="0"/>
      </w:rPr>
    </w:r>
  </w:p>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Calibri" w:cs="Calibri" w:eastAsia="Calibri" w:hAnsi="Calibri"/>
        <w:b w:val="1"/>
        <w:bCs w:val="1"/>
        <w:i w:val="0"/>
        <w:iCs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0"/>
        <w:szCs w:val="20"/>
        <w:u w:val="none"/>
        <w:shd w:fill="auto" w:val="clear"/>
        <w:vertAlign w:val="baseline"/>
        <w:rtl w:val="0"/>
      </w:rPr>
      <w:t xml:space="preserve">ŞCOALA  NAŢIONALĂ  DE  STUDII  POLITICE</w:t>
    </w:r>
  </w:p>
  <w:p w:rsidR="00000000" w:rsidDel="00000000" w:rsidP="00000000" w:rsidRDefault="00000000" w:rsidRPr="00000000" w14:paraId="00000160">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Calibri" w:cs="Calibri" w:eastAsia="Calibri" w:hAnsi="Calibri"/>
        <w:b w:val="1"/>
        <w:bCs w:val="1"/>
        <w:i w:val="0"/>
        <w:iCs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0"/>
        <w:szCs w:val="20"/>
        <w:u w:val="none"/>
        <w:shd w:fill="auto" w:val="clear"/>
        <w:vertAlign w:val="baseline"/>
        <w:rtl w:val="0"/>
      </w:rPr>
      <w:t xml:space="preserve">ŞI ADMINISTRATIVE</w:t>
    </w:r>
  </w:p>
  <w:p w:rsidR="00000000" w:rsidDel="00000000" w:rsidP="00000000" w:rsidRDefault="00000000" w:rsidRPr="00000000" w14:paraId="00000161">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Calibri" w:cs="Calibri" w:eastAsia="Calibri" w:hAnsi="Calibri"/>
        <w:b w:val="1"/>
        <w:bCs w:val="1"/>
        <w:i w:val="0"/>
        <w:iCs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0"/>
        <w:szCs w:val="20"/>
        <w:u w:val="none"/>
        <w:shd w:fill="auto" w:val="clear"/>
        <w:vertAlign w:val="baseline"/>
        <w:rtl w:val="0"/>
      </w:rPr>
      <w:t xml:space="preserve">FACULTATEA DE ŞTIINŢE POLITICE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400" w:hanging="360"/>
      </w:pPr>
      <w:rPr/>
    </w:lvl>
    <w:lvl w:ilvl="1">
      <w:start w:val="1"/>
      <w:numFmt w:val="lowerLetter"/>
      <w:lvlText w:val="%2."/>
      <w:lvlJc w:val="left"/>
      <w:pPr>
        <w:ind w:left="1120" w:hanging="360"/>
      </w:pPr>
      <w:rPr/>
    </w:lvl>
    <w:lvl w:ilvl="2">
      <w:start w:val="1"/>
      <w:numFmt w:val="lowerRoman"/>
      <w:lvlText w:val="%3."/>
      <w:lvlJc w:val="right"/>
      <w:pPr>
        <w:ind w:left="1840" w:hanging="180"/>
      </w:pPr>
      <w:rPr/>
    </w:lvl>
    <w:lvl w:ilvl="3">
      <w:start w:val="1"/>
      <w:numFmt w:val="decimal"/>
      <w:lvlText w:val="%4."/>
      <w:lvlJc w:val="left"/>
      <w:pPr>
        <w:ind w:left="2560" w:hanging="360"/>
      </w:pPr>
      <w:rPr/>
    </w:lvl>
    <w:lvl w:ilvl="4">
      <w:start w:val="1"/>
      <w:numFmt w:val="lowerLetter"/>
      <w:lvlText w:val="%5."/>
      <w:lvlJc w:val="left"/>
      <w:pPr>
        <w:ind w:left="3280" w:hanging="360"/>
      </w:pPr>
      <w:rPr/>
    </w:lvl>
    <w:lvl w:ilvl="5">
      <w:start w:val="1"/>
      <w:numFmt w:val="lowerRoman"/>
      <w:lvlText w:val="%6."/>
      <w:lvlJc w:val="right"/>
      <w:pPr>
        <w:ind w:left="4000" w:hanging="180"/>
      </w:pPr>
      <w:rPr/>
    </w:lvl>
    <w:lvl w:ilvl="6">
      <w:start w:val="1"/>
      <w:numFmt w:val="decimal"/>
      <w:lvlText w:val="%7."/>
      <w:lvlJc w:val="left"/>
      <w:pPr>
        <w:ind w:left="4720" w:hanging="360"/>
      </w:pPr>
      <w:rPr/>
    </w:lvl>
    <w:lvl w:ilvl="7">
      <w:start w:val="1"/>
      <w:numFmt w:val="lowerLetter"/>
      <w:lvlText w:val="%8."/>
      <w:lvlJc w:val="left"/>
      <w:pPr>
        <w:ind w:left="5440" w:hanging="360"/>
      </w:pPr>
      <w:rPr/>
    </w:lvl>
    <w:lvl w:ilvl="8">
      <w:start w:val="1"/>
      <w:numFmt w:val="lowerRoman"/>
      <w:lvlText w:val="%9."/>
      <w:lvlJc w:val="right"/>
      <w:pPr>
        <w:ind w:left="616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o"/>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0"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spacing w:after="0" w:before="200" w:lineRule="auto"/>
    </w:pPr>
    <w:rPr>
      <w:rFonts w:ascii="Cambria" w:cs="Cambria" w:eastAsia="Cambria" w:hAnsi="Cambria"/>
      <w:b w:val="1"/>
      <w:bCs w:val="1"/>
      <w:color w:val="4f81bd"/>
    </w:rPr>
  </w:style>
  <w:style w:type="paragraph" w:styleId="Heading4">
    <w:name w:val="heading 4"/>
    <w:basedOn w:val="Normal"/>
    <w:next w:val="Normal"/>
    <w:pPr>
      <w:keepNext w:val="1"/>
      <w:pBdr>
        <w:top w:color="000000" w:space="1" w:sz="12" w:val="single"/>
        <w:left w:color="000000" w:space="4" w:sz="12" w:val="single"/>
        <w:bottom w:color="000000" w:space="1" w:sz="12" w:val="single"/>
        <w:right w:color="000000" w:space="4" w:sz="12" w:val="single"/>
      </w:pBdr>
      <w:spacing w:after="0" w:line="360" w:lineRule="auto"/>
      <w:jc w:val="both"/>
    </w:pPr>
    <w:rPr>
      <w:rFonts w:ascii="Times New Roman" w:cs="Times New Roman" w:eastAsia="Times New Roman" w:hAnsi="Times New Roman"/>
      <w:b w:val="1"/>
      <w:bCs w:val="1"/>
      <w:i w:val="1"/>
      <w:iCs w:val="1"/>
      <w:sz w:val="24"/>
      <w:szCs w:val="24"/>
    </w:rPr>
  </w:style>
  <w:style w:type="paragraph" w:styleId="Heading5">
    <w:name w:val="heading 5"/>
    <w:basedOn w:val="Normal"/>
    <w:next w:val="Normal"/>
    <w:pPr>
      <w:keepNext w:val="1"/>
      <w:keepLines w:val="1"/>
      <w:spacing w:after="0" w:before="200" w:lineRule="auto"/>
    </w:pPr>
    <w:rPr>
      <w:rFonts w:ascii="Cambria" w:cs="Cambria" w:eastAsia="Cambria" w:hAnsi="Cambria"/>
      <w:color w:val="243f60"/>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Fontdeparagrafimplicit" w:default="1">
    <w:name w:val="Default Paragraph Font"/>
    <w:uiPriority w:val="1"/>
    <w:semiHidden w:val="1"/>
    <w:unhideWhenUsed w:val="1"/>
  </w:style>
  <w:style w:type="table" w:styleId="Tabel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FrListare" w:default="1">
    <w:name w:val="No List"/>
    <w:uiPriority w:val="99"/>
    <w:semiHidden w:val="1"/>
    <w:unhideWhenUsed w:val="1"/>
  </w:style>
  <w:style w:type="paragraph" w:styleId="TextnBalon">
    <w:name w:val="Balloon Text"/>
    <w:basedOn w:val="Normal"/>
    <w:link w:val="TextnBalonCaracter"/>
    <w:uiPriority w:val="99"/>
    <w:semiHidden w:val="1"/>
    <w:unhideWhenUsed w:val="1"/>
    <w:rsid w:val="00171BDD"/>
    <w:pPr>
      <w:spacing w:after="0" w:line="240" w:lineRule="auto"/>
    </w:pPr>
    <w:rPr>
      <w:rFonts w:ascii="Tahoma" w:cs="Tahoma" w:hAnsi="Tahoma"/>
      <w:sz w:val="16"/>
      <w:szCs w:val="16"/>
    </w:rPr>
  </w:style>
  <w:style w:type="character" w:styleId="TextnBalonCaracter" w:customStyle="1">
    <w:name w:val="Text în Balon Caracter"/>
    <w:link w:val="TextnBalon"/>
    <w:uiPriority w:val="99"/>
    <w:semiHidden w:val="1"/>
    <w:rsid w:val="00171BDD"/>
    <w:rPr>
      <w:rFonts w:ascii="Tahoma" w:cs="Tahoma" w:hAnsi="Tahoma"/>
      <w:sz w:val="16"/>
      <w:szCs w:val="16"/>
    </w:rPr>
  </w:style>
  <w:style w:type="paragraph" w:styleId="Listparagraf">
    <w:name w:val="List Paragraph"/>
    <w:basedOn w:val="Normal"/>
    <w:uiPriority w:val="34"/>
    <w:qFormat w:val="1"/>
    <w:rsid w:val="00071FF9"/>
    <w:pPr>
      <w:ind w:left="720"/>
      <w:contextualSpacing w:val="1"/>
    </w:pPr>
  </w:style>
  <w:style w:type="paragraph" w:styleId="Default" w:customStyle="1">
    <w:name w:val="Default"/>
    <w:rsid w:val="00071FF9"/>
    <w:pPr>
      <w:autoSpaceDE w:val="0"/>
      <w:autoSpaceDN w:val="0"/>
      <w:adjustRightInd w:val="0"/>
    </w:pPr>
    <w:rPr>
      <w:rFonts w:ascii="Times New Roman" w:hAnsi="Times New Roman"/>
      <w:color w:val="000000"/>
      <w:sz w:val="24"/>
      <w:szCs w:val="24"/>
      <w:lang w:val="ro-RO"/>
    </w:rPr>
  </w:style>
  <w:style w:type="table" w:styleId="Tabelgril">
    <w:name w:val="Table Grid"/>
    <w:basedOn w:val="TabelNormal"/>
    <w:uiPriority w:val="59"/>
    <w:rsid w:val="00B8313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ntet">
    <w:name w:val="header"/>
    <w:basedOn w:val="Normal"/>
    <w:link w:val="AntetCaracter"/>
    <w:unhideWhenUsed w:val="1"/>
    <w:rsid w:val="00FF1214"/>
    <w:pPr>
      <w:tabs>
        <w:tab w:val="center" w:pos="4536"/>
        <w:tab w:val="right" w:pos="9072"/>
      </w:tabs>
      <w:spacing w:after="0" w:line="240" w:lineRule="auto"/>
    </w:pPr>
  </w:style>
  <w:style w:type="character" w:styleId="AntetCaracter" w:customStyle="1">
    <w:name w:val="Antet Caracter"/>
    <w:basedOn w:val="Fontdeparagrafimplicit"/>
    <w:link w:val="Antet"/>
    <w:rsid w:val="00FF1214"/>
  </w:style>
  <w:style w:type="paragraph" w:styleId="Subsol">
    <w:name w:val="footer"/>
    <w:basedOn w:val="Normal"/>
    <w:link w:val="SubsolCaracter"/>
    <w:uiPriority w:val="99"/>
    <w:unhideWhenUsed w:val="1"/>
    <w:rsid w:val="00FF1214"/>
    <w:pPr>
      <w:tabs>
        <w:tab w:val="center" w:pos="4536"/>
        <w:tab w:val="right" w:pos="9072"/>
      </w:tabs>
      <w:spacing w:after="0" w:line="240" w:lineRule="auto"/>
    </w:pPr>
  </w:style>
  <w:style w:type="character" w:styleId="SubsolCaracter" w:customStyle="1">
    <w:name w:val="Subsol Caracter"/>
    <w:basedOn w:val="Fontdeparagrafimplicit"/>
    <w:link w:val="Subsol"/>
    <w:uiPriority w:val="99"/>
    <w:rsid w:val="00FF1214"/>
  </w:style>
  <w:style w:type="character" w:styleId="Titlu4Caracter" w:customStyle="1">
    <w:name w:val="Titlu 4 Caracter"/>
    <w:link w:val="Titlu4"/>
    <w:rsid w:val="00E917AB"/>
    <w:rPr>
      <w:rFonts w:ascii="Times New Roman" w:cs="Times New Roman" w:eastAsia="Times New Roman" w:hAnsi="Times New Roman"/>
      <w:b w:val="1"/>
      <w:i w:val="1"/>
      <w:sz w:val="24"/>
      <w:szCs w:val="20"/>
      <w:lang w:eastAsia="ro-RO"/>
    </w:rPr>
  </w:style>
  <w:style w:type="paragraph" w:styleId="Textnotdesubsol">
    <w:name w:val="footnote text"/>
    <w:basedOn w:val="Normal"/>
    <w:link w:val="TextnotdesubsolCaracter"/>
    <w:uiPriority w:val="99"/>
    <w:semiHidden w:val="1"/>
    <w:unhideWhenUsed w:val="1"/>
    <w:rsid w:val="00374DA8"/>
    <w:pPr>
      <w:spacing w:after="0" w:line="240" w:lineRule="auto"/>
    </w:pPr>
    <w:rPr>
      <w:sz w:val="20"/>
      <w:szCs w:val="20"/>
    </w:rPr>
  </w:style>
  <w:style w:type="character" w:styleId="TextnotdesubsolCaracter" w:customStyle="1">
    <w:name w:val="Text notă de subsol Caracter"/>
    <w:link w:val="Textnotdesubsol"/>
    <w:uiPriority w:val="99"/>
    <w:semiHidden w:val="1"/>
    <w:rsid w:val="00374DA8"/>
    <w:rPr>
      <w:sz w:val="20"/>
      <w:szCs w:val="20"/>
    </w:rPr>
  </w:style>
  <w:style w:type="character" w:styleId="Referinnotdesubsol">
    <w:name w:val="footnote reference"/>
    <w:uiPriority w:val="99"/>
    <w:semiHidden w:val="1"/>
    <w:unhideWhenUsed w:val="1"/>
    <w:rsid w:val="00374DA8"/>
    <w:rPr>
      <w:vertAlign w:val="superscript"/>
    </w:rPr>
  </w:style>
  <w:style w:type="character" w:styleId="Titlu3Caracter" w:customStyle="1">
    <w:name w:val="Titlu 3 Caracter"/>
    <w:link w:val="Titlu3"/>
    <w:uiPriority w:val="9"/>
    <w:semiHidden w:val="1"/>
    <w:rsid w:val="00F45932"/>
    <w:rPr>
      <w:rFonts w:ascii="Cambria" w:cs="Times New Roman" w:eastAsia="Times New Roman" w:hAnsi="Cambria"/>
      <w:b w:val="1"/>
      <w:bCs w:val="1"/>
      <w:color w:val="4f81bd"/>
    </w:rPr>
  </w:style>
  <w:style w:type="character" w:styleId="Titlu5Caracter" w:customStyle="1">
    <w:name w:val="Titlu 5 Caracter"/>
    <w:link w:val="Titlu5"/>
    <w:uiPriority w:val="9"/>
    <w:rsid w:val="00F45932"/>
    <w:rPr>
      <w:rFonts w:ascii="Cambria" w:cs="Times New Roman" w:eastAsia="Times New Roman" w:hAnsi="Cambria"/>
      <w:color w:val="243f60"/>
    </w:rPr>
  </w:style>
  <w:style w:type="character" w:styleId="Hyperlink">
    <w:name w:val="Hyperlink"/>
    <w:uiPriority w:val="99"/>
    <w:unhideWhenUsed w:val="1"/>
    <w:rsid w:val="00022ECD"/>
    <w:rPr>
      <w:color w:val="0000ff"/>
      <w:u w:val="single"/>
    </w:rPr>
  </w:style>
  <w:style w:type="character" w:styleId="CitareHTML">
    <w:name w:val="HTML Cite"/>
    <w:rsid w:val="007B1DF0"/>
    <w:rPr>
      <w:i w:val="1"/>
      <w:iCs w:val="1"/>
    </w:rPr>
  </w:style>
  <w:style w:type="character" w:styleId="Titlu1Caracter" w:customStyle="1">
    <w:name w:val="Titlu 1 Caracter"/>
    <w:basedOn w:val="Fontdeparagrafimplicit"/>
    <w:link w:val="Titlu1"/>
    <w:uiPriority w:val="9"/>
    <w:rsid w:val="00BE4CDA"/>
    <w:rPr>
      <w:rFonts w:asciiTheme="majorHAnsi" w:cstheme="majorBidi" w:eastAsiaTheme="majorEastAsia" w:hAnsiTheme="majorHAnsi"/>
      <w:color w:val="2e74b5" w:themeColor="accent1" w:themeShade="0000BF"/>
      <w:sz w:val="32"/>
      <w:szCs w:val="32"/>
      <w:lang w:val="ro-RO"/>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Pr>
  </w:style>
  <w:style w:type="table" w:styleId="Table4">
    <w:basedOn w:val="TableNormal"/>
    <w:tblPr>
      <w:tblStyleRowBandSize w:val="1"/>
      <w:tblStyleColBandSize w:val="1"/>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Pr>
  </w:style>
  <w:style w:type="table" w:styleId="Table4">
    <w:basedOn w:val="TableNormal"/>
    <w:tblPr>
      <w:tblStyleRowBandSize w:val="1"/>
      <w:tblStyleColBandSize w:val="1"/>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I24pof8TNCgK02Ghfw+00fFOrhA==">CgMxLjAaHwoBMBIaChgICVIUChJ0YWJsZS54OGF6aHdpam9tY3oaHwoBMRIaChgICVIUChJ0YWJsZS5nbGxrMTM5M3dkZ20yDmguM2wzcTR6YTVnYzR2Mg5oLmVtNnk4c3lnZW5sNjINaC5zNWJnMmh6NHo0ZTIOaC5sZGxneTJscnp6YzQyDmgucGFtczVxZGt1N3hwOAByITFMbUNDNm9GMl9JRVo3THBjd0l1MTE5RFdIYUpWcHFMcQ==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2020-11-11T08:11:00Z</dcterms:created>
  <dc:creator>33</dc:creator>
</cp:coreProperties>
</file>